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D129E" w14:textId="77777777" w:rsidR="007A7C8F" w:rsidRDefault="00000000">
      <w:pPr>
        <w:pStyle w:val="BodyText"/>
        <w:rPr>
          <w:sz w:val="20"/>
        </w:rPr>
      </w:pPr>
      <w:r>
        <w:rPr>
          <w:noProof/>
          <w:sz w:val="20"/>
        </w:rPr>
        <w:drawing>
          <wp:inline distT="0" distB="0" distL="0" distR="0" wp14:anchorId="6AE2CB44" wp14:editId="199CEE69">
            <wp:extent cx="4440314" cy="5867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440314" cy="5867400"/>
                    </a:xfrm>
                    <a:prstGeom prst="rect">
                      <a:avLst/>
                    </a:prstGeom>
                  </pic:spPr>
                </pic:pic>
              </a:graphicData>
            </a:graphic>
          </wp:inline>
        </w:drawing>
      </w:r>
    </w:p>
    <w:p w14:paraId="43D00699" w14:textId="77777777" w:rsidR="007A7C8F" w:rsidRDefault="00000000">
      <w:pPr>
        <w:pStyle w:val="BodyText"/>
        <w:spacing w:before="16" w:line="275" w:lineRule="exact"/>
      </w:pPr>
      <w:r>
        <w:rPr>
          <w:spacing w:val="-2"/>
        </w:rPr>
        <w:t>2003.003</w:t>
      </w:r>
    </w:p>
    <w:p w14:paraId="1E99F533" w14:textId="77777777" w:rsidR="007A7C8F" w:rsidRDefault="00000000">
      <w:pPr>
        <w:spacing w:line="275" w:lineRule="exact"/>
        <w:rPr>
          <w:i/>
          <w:sz w:val="24"/>
        </w:rPr>
      </w:pPr>
      <w:r>
        <w:rPr>
          <w:i/>
          <w:sz w:val="24"/>
        </w:rPr>
        <w:t>Our</w:t>
      </w:r>
      <w:r>
        <w:rPr>
          <w:i/>
          <w:spacing w:val="-1"/>
          <w:sz w:val="24"/>
        </w:rPr>
        <w:t xml:space="preserve"> </w:t>
      </w:r>
      <w:r>
        <w:rPr>
          <w:i/>
          <w:sz w:val="24"/>
        </w:rPr>
        <w:t>Lady</w:t>
      </w:r>
      <w:r>
        <w:rPr>
          <w:i/>
          <w:spacing w:val="-1"/>
          <w:sz w:val="24"/>
        </w:rPr>
        <w:t xml:space="preserve"> </w:t>
      </w:r>
      <w:r>
        <w:rPr>
          <w:i/>
          <w:sz w:val="24"/>
        </w:rPr>
        <w:t>of the</w:t>
      </w:r>
      <w:r>
        <w:rPr>
          <w:i/>
          <w:spacing w:val="-2"/>
          <w:sz w:val="24"/>
        </w:rPr>
        <w:t xml:space="preserve"> </w:t>
      </w:r>
      <w:r>
        <w:rPr>
          <w:i/>
          <w:sz w:val="24"/>
        </w:rPr>
        <w:t xml:space="preserve">Pillar of </w:t>
      </w:r>
      <w:r>
        <w:rPr>
          <w:i/>
          <w:spacing w:val="-2"/>
          <w:sz w:val="24"/>
        </w:rPr>
        <w:t>Zaragoza</w:t>
      </w:r>
    </w:p>
    <w:p w14:paraId="1360624C" w14:textId="77777777" w:rsidR="007A7C8F" w:rsidRDefault="00000000">
      <w:pPr>
        <w:pStyle w:val="BodyText"/>
        <w:spacing w:before="4" w:line="237" w:lineRule="auto"/>
        <w:ind w:right="7602"/>
      </w:pPr>
      <w:r>
        <w:t>Unidentified</w:t>
      </w:r>
      <w:r>
        <w:rPr>
          <w:spacing w:val="-15"/>
        </w:rPr>
        <w:t xml:space="preserve"> </w:t>
      </w:r>
      <w:r>
        <w:t xml:space="preserve">artist </w:t>
      </w:r>
      <w:r>
        <w:rPr>
          <w:spacing w:val="-4"/>
        </w:rPr>
        <w:t>Peru</w:t>
      </w:r>
    </w:p>
    <w:p w14:paraId="73A7BCFF" w14:textId="77777777" w:rsidR="007A7C8F" w:rsidRDefault="00000000">
      <w:pPr>
        <w:pStyle w:val="BodyText"/>
        <w:spacing w:before="6" w:line="237" w:lineRule="auto"/>
        <w:ind w:right="6374"/>
      </w:pPr>
      <w:r>
        <w:t>Seventeenth or 18th century Oil</w:t>
      </w:r>
      <w:r>
        <w:rPr>
          <w:spacing w:val="-7"/>
        </w:rPr>
        <w:t xml:space="preserve"> </w:t>
      </w:r>
      <w:r>
        <w:t>on</w:t>
      </w:r>
      <w:r>
        <w:rPr>
          <w:spacing w:val="-7"/>
        </w:rPr>
        <w:t xml:space="preserve"> </w:t>
      </w:r>
      <w:r>
        <w:t>canvas,</w:t>
      </w:r>
      <w:r>
        <w:rPr>
          <w:spacing w:val="-7"/>
        </w:rPr>
        <w:t xml:space="preserve"> </w:t>
      </w:r>
      <w:r>
        <w:t>58</w:t>
      </w:r>
      <w:r>
        <w:rPr>
          <w:spacing w:val="-7"/>
        </w:rPr>
        <w:t xml:space="preserve"> </w:t>
      </w:r>
      <w:r>
        <w:t>x</w:t>
      </w:r>
      <w:r>
        <w:rPr>
          <w:spacing w:val="-7"/>
        </w:rPr>
        <w:t xml:space="preserve"> </w:t>
      </w:r>
      <w:r>
        <w:t>50</w:t>
      </w:r>
      <w:r>
        <w:rPr>
          <w:spacing w:val="-7"/>
        </w:rPr>
        <w:t xml:space="preserve"> </w:t>
      </w:r>
      <w:r>
        <w:t>inches</w:t>
      </w:r>
    </w:p>
    <w:p w14:paraId="050A761B" w14:textId="77777777" w:rsidR="007A7C8F" w:rsidRDefault="007A7C8F">
      <w:pPr>
        <w:pStyle w:val="BodyText"/>
        <w:spacing w:before="1"/>
      </w:pPr>
    </w:p>
    <w:p w14:paraId="7D6199D6" w14:textId="77777777" w:rsidR="007A7C8F" w:rsidRDefault="00000000">
      <w:pPr>
        <w:pStyle w:val="BodyText"/>
      </w:pPr>
      <w:r>
        <w:t>The</w:t>
      </w:r>
      <w:r>
        <w:rPr>
          <w:spacing w:val="-2"/>
        </w:rPr>
        <w:t xml:space="preserve"> </w:t>
      </w:r>
      <w:r>
        <w:t>inscription</w:t>
      </w:r>
      <w:r>
        <w:rPr>
          <w:spacing w:val="-1"/>
        </w:rPr>
        <w:t xml:space="preserve"> </w:t>
      </w:r>
      <w:r>
        <w:t>across</w:t>
      </w:r>
      <w:r>
        <w:rPr>
          <w:spacing w:val="-1"/>
        </w:rPr>
        <w:t xml:space="preserve"> </w:t>
      </w:r>
      <w:r>
        <w:t>the</w:t>
      </w:r>
      <w:r>
        <w:rPr>
          <w:spacing w:val="-2"/>
        </w:rPr>
        <w:t xml:space="preserve"> </w:t>
      </w:r>
      <w:r>
        <w:t>bottom</w:t>
      </w:r>
      <w:r>
        <w:rPr>
          <w:spacing w:val="-1"/>
        </w:rPr>
        <w:t xml:space="preserve"> </w:t>
      </w:r>
      <w:r>
        <w:t>is</w:t>
      </w:r>
      <w:r>
        <w:rPr>
          <w:spacing w:val="-1"/>
        </w:rPr>
        <w:t xml:space="preserve"> </w:t>
      </w:r>
      <w:r>
        <w:rPr>
          <w:spacing w:val="-2"/>
        </w:rPr>
        <w:t>illegible.</w:t>
      </w:r>
    </w:p>
    <w:p w14:paraId="24579124" w14:textId="77777777" w:rsidR="007A7C8F" w:rsidRDefault="007A7C8F">
      <w:pPr>
        <w:pStyle w:val="BodyText"/>
      </w:pPr>
    </w:p>
    <w:p w14:paraId="4E67E938" w14:textId="77777777" w:rsidR="007A7C8F" w:rsidRDefault="007A7C8F">
      <w:pPr>
        <w:pStyle w:val="BodyText"/>
        <w:spacing w:before="7"/>
      </w:pPr>
    </w:p>
    <w:p w14:paraId="036AECB4" w14:textId="77777777" w:rsidR="007A7C8F" w:rsidRDefault="00000000">
      <w:pPr>
        <w:pStyle w:val="BodyText"/>
        <w:spacing w:line="480" w:lineRule="auto"/>
      </w:pPr>
      <w:r>
        <w:t>According to pious tradition, the Virgin Mary appeared to the Apostle Saint James Major at Zaragoza,</w:t>
      </w:r>
      <w:r>
        <w:rPr>
          <w:spacing w:val="-2"/>
        </w:rPr>
        <w:t xml:space="preserve"> </w:t>
      </w:r>
      <w:r>
        <w:t>Spain</w:t>
      </w:r>
      <w:r>
        <w:rPr>
          <w:spacing w:val="-2"/>
        </w:rPr>
        <w:t xml:space="preserve"> </w:t>
      </w:r>
      <w:r>
        <w:t>on</w:t>
      </w:r>
      <w:r>
        <w:rPr>
          <w:spacing w:val="-2"/>
        </w:rPr>
        <w:t xml:space="preserve"> </w:t>
      </w:r>
      <w:r>
        <w:t>the</w:t>
      </w:r>
      <w:r>
        <w:rPr>
          <w:spacing w:val="-3"/>
        </w:rPr>
        <w:t xml:space="preserve"> </w:t>
      </w:r>
      <w:r>
        <w:t>shores</w:t>
      </w:r>
      <w:r>
        <w:rPr>
          <w:spacing w:val="-2"/>
        </w:rPr>
        <w:t xml:space="preserve"> </w:t>
      </w:r>
      <w:r>
        <w:t>of</w:t>
      </w:r>
      <w:r>
        <w:rPr>
          <w:spacing w:val="-2"/>
        </w:rPr>
        <w:t xml:space="preserve"> </w:t>
      </w:r>
      <w:r>
        <w:t>the</w:t>
      </w:r>
      <w:r>
        <w:rPr>
          <w:spacing w:val="-3"/>
        </w:rPr>
        <w:t xml:space="preserve"> </w:t>
      </w:r>
      <w:r>
        <w:t>Ebro</w:t>
      </w:r>
      <w:r>
        <w:rPr>
          <w:spacing w:val="-2"/>
        </w:rPr>
        <w:t xml:space="preserve"> </w:t>
      </w:r>
      <w:r>
        <w:t>River.</w:t>
      </w:r>
      <w:r>
        <w:rPr>
          <w:spacing w:val="40"/>
        </w:rPr>
        <w:t xml:space="preserve"> </w:t>
      </w:r>
      <w:r>
        <w:t>She</w:t>
      </w:r>
      <w:r>
        <w:rPr>
          <w:spacing w:val="-3"/>
        </w:rPr>
        <w:t xml:space="preserve"> </w:t>
      </w:r>
      <w:r>
        <w:t>was</w:t>
      </w:r>
      <w:r>
        <w:rPr>
          <w:spacing w:val="-2"/>
        </w:rPr>
        <w:t xml:space="preserve"> </w:t>
      </w:r>
      <w:r>
        <w:t>accompanied</w:t>
      </w:r>
      <w:r>
        <w:rPr>
          <w:spacing w:val="-2"/>
        </w:rPr>
        <w:t xml:space="preserve"> </w:t>
      </w:r>
      <w:r>
        <w:t>by</w:t>
      </w:r>
      <w:r>
        <w:rPr>
          <w:spacing w:val="-2"/>
        </w:rPr>
        <w:t xml:space="preserve"> </w:t>
      </w:r>
      <w:r>
        <w:t>a</w:t>
      </w:r>
      <w:r>
        <w:rPr>
          <w:spacing w:val="-3"/>
        </w:rPr>
        <w:t xml:space="preserve"> </w:t>
      </w:r>
      <w:r>
        <w:t>choir</w:t>
      </w:r>
      <w:r>
        <w:rPr>
          <w:spacing w:val="-2"/>
        </w:rPr>
        <w:t xml:space="preserve"> </w:t>
      </w:r>
      <w:r>
        <w:t>of</w:t>
      </w:r>
      <w:r>
        <w:rPr>
          <w:spacing w:val="-2"/>
        </w:rPr>
        <w:t xml:space="preserve"> </w:t>
      </w:r>
      <w:r>
        <w:t>angels</w:t>
      </w:r>
      <w:r>
        <w:rPr>
          <w:spacing w:val="-2"/>
        </w:rPr>
        <w:t xml:space="preserve"> </w:t>
      </w:r>
      <w:r>
        <w:t>who</w:t>
      </w:r>
    </w:p>
    <w:p w14:paraId="38076353" w14:textId="77777777" w:rsidR="007A7C8F" w:rsidRDefault="007A7C8F">
      <w:pPr>
        <w:pStyle w:val="BodyText"/>
        <w:spacing w:line="480" w:lineRule="auto"/>
        <w:sectPr w:rsidR="007A7C8F">
          <w:type w:val="continuous"/>
          <w:pgSz w:w="12240" w:h="15840"/>
          <w:pgMar w:top="1440" w:right="1440" w:bottom="280" w:left="1440" w:header="720" w:footer="720" w:gutter="0"/>
          <w:cols w:space="720"/>
        </w:sectPr>
      </w:pPr>
    </w:p>
    <w:p w14:paraId="0E7A27E5" w14:textId="77777777" w:rsidR="007A7C8F" w:rsidRDefault="00000000">
      <w:pPr>
        <w:pStyle w:val="BodyText"/>
        <w:spacing w:before="61" w:line="480" w:lineRule="auto"/>
      </w:pPr>
      <w:r>
        <w:lastRenderedPageBreak/>
        <w:t>bore</w:t>
      </w:r>
      <w:r>
        <w:rPr>
          <w:spacing w:val="-1"/>
        </w:rPr>
        <w:t xml:space="preserve"> </w:t>
      </w:r>
      <w:r>
        <w:t>a</w:t>
      </w:r>
      <w:r>
        <w:rPr>
          <w:spacing w:val="-1"/>
        </w:rPr>
        <w:t xml:space="preserve"> </w:t>
      </w:r>
      <w:r>
        <w:t>jasper column upon which the</w:t>
      </w:r>
      <w:r>
        <w:rPr>
          <w:spacing w:val="-1"/>
        </w:rPr>
        <w:t xml:space="preserve"> </w:t>
      </w:r>
      <w:r>
        <w:t>Virgin wished an image</w:t>
      </w:r>
      <w:r>
        <w:rPr>
          <w:spacing w:val="-1"/>
        </w:rPr>
        <w:t xml:space="preserve"> </w:t>
      </w:r>
      <w:r>
        <w:t>of herself be</w:t>
      </w:r>
      <w:r>
        <w:rPr>
          <w:spacing w:val="-1"/>
        </w:rPr>
        <w:t xml:space="preserve"> </w:t>
      </w:r>
      <w:r>
        <w:t>placed and venerated. Local legend placed this event precisely on 2 January in the year 40 A.D.</w:t>
      </w:r>
      <w:r>
        <w:rPr>
          <w:spacing w:val="40"/>
        </w:rPr>
        <w:t xml:space="preserve"> </w:t>
      </w:r>
      <w:r>
        <w:t>Documented history dates</w:t>
      </w:r>
      <w:r>
        <w:rPr>
          <w:spacing w:val="-3"/>
        </w:rPr>
        <w:t xml:space="preserve"> </w:t>
      </w:r>
      <w:r>
        <w:t>the</w:t>
      </w:r>
      <w:r>
        <w:rPr>
          <w:spacing w:val="-4"/>
        </w:rPr>
        <w:t xml:space="preserve"> </w:t>
      </w:r>
      <w:r>
        <w:t>Mozarabic</w:t>
      </w:r>
      <w:r>
        <w:rPr>
          <w:spacing w:val="-4"/>
        </w:rPr>
        <w:t xml:space="preserve"> </w:t>
      </w:r>
      <w:r>
        <w:t>sanctuary</w:t>
      </w:r>
      <w:r>
        <w:rPr>
          <w:spacing w:val="-3"/>
        </w:rPr>
        <w:t xml:space="preserve"> </w:t>
      </w:r>
      <w:r>
        <w:t>dedicated</w:t>
      </w:r>
      <w:r>
        <w:rPr>
          <w:spacing w:val="-3"/>
        </w:rPr>
        <w:t xml:space="preserve"> </w:t>
      </w:r>
      <w:r>
        <w:t>to</w:t>
      </w:r>
      <w:r>
        <w:rPr>
          <w:spacing w:val="-3"/>
        </w:rPr>
        <w:t xml:space="preserve"> </w:t>
      </w:r>
      <w:r>
        <w:t>Our</w:t>
      </w:r>
      <w:r>
        <w:rPr>
          <w:spacing w:val="-3"/>
        </w:rPr>
        <w:t xml:space="preserve"> </w:t>
      </w:r>
      <w:r>
        <w:t>Lady</w:t>
      </w:r>
      <w:r>
        <w:rPr>
          <w:spacing w:val="-3"/>
        </w:rPr>
        <w:t xml:space="preserve"> </w:t>
      </w:r>
      <w:r>
        <w:t>of</w:t>
      </w:r>
      <w:r>
        <w:rPr>
          <w:spacing w:val="-3"/>
        </w:rPr>
        <w:t xml:space="preserve"> </w:t>
      </w:r>
      <w:r>
        <w:t>the</w:t>
      </w:r>
      <w:r>
        <w:rPr>
          <w:spacing w:val="-4"/>
        </w:rPr>
        <w:t xml:space="preserve"> </w:t>
      </w:r>
      <w:r>
        <w:t>Pillar</w:t>
      </w:r>
      <w:r>
        <w:rPr>
          <w:spacing w:val="-3"/>
        </w:rPr>
        <w:t xml:space="preserve"> </w:t>
      </w:r>
      <w:r>
        <w:t>to</w:t>
      </w:r>
      <w:r>
        <w:rPr>
          <w:spacing w:val="-3"/>
        </w:rPr>
        <w:t xml:space="preserve"> </w:t>
      </w:r>
      <w:r>
        <w:t>the</w:t>
      </w:r>
      <w:r>
        <w:rPr>
          <w:spacing w:val="-4"/>
        </w:rPr>
        <w:t xml:space="preserve"> </w:t>
      </w:r>
      <w:r>
        <w:t>eleventh</w:t>
      </w:r>
      <w:r>
        <w:rPr>
          <w:spacing w:val="-3"/>
        </w:rPr>
        <w:t xml:space="preserve"> </w:t>
      </w:r>
      <w:r>
        <w:t>century,</w:t>
      </w:r>
      <w:r>
        <w:rPr>
          <w:spacing w:val="-3"/>
        </w:rPr>
        <w:t xml:space="preserve"> </w:t>
      </w:r>
      <w:r>
        <w:t>a</w:t>
      </w:r>
      <w:r>
        <w:rPr>
          <w:spacing w:val="-4"/>
        </w:rPr>
        <w:t xml:space="preserve"> </w:t>
      </w:r>
      <w:r>
        <w:t>more substantial Romanesque structure was built around 1140, and Zaragoza became a renowned pilgrimage site in the thirteenth century.</w:t>
      </w:r>
      <w:r>
        <w:rPr>
          <w:spacing w:val="40"/>
        </w:rPr>
        <w:t xml:space="preserve"> </w:t>
      </w:r>
      <w:r>
        <w:t>In 1299 the advocation to Santa María del Pilar was officially documented for the first time.</w:t>
      </w:r>
      <w:r>
        <w:rPr>
          <w:spacing w:val="40"/>
        </w:rPr>
        <w:t xml:space="preserve"> </w:t>
      </w:r>
      <w:r>
        <w:t>In 1515 King Ferdinand (after the death of his wife Isabel in 1504) authorized the building of a new Gothic building next to the old cloister and original chapel.</w:t>
      </w:r>
      <w:r>
        <w:rPr>
          <w:spacing w:val="40"/>
        </w:rPr>
        <w:t xml:space="preserve"> </w:t>
      </w:r>
      <w:r>
        <w:t>A new chapel for the original pillar and image of the Virgin Mary was designed by Ventura Rodríguez in the second half of the eighteenth century.</w:t>
      </w:r>
    </w:p>
    <w:p w14:paraId="7F592D44" w14:textId="77777777" w:rsidR="007A7C8F" w:rsidRDefault="00000000">
      <w:pPr>
        <w:pStyle w:val="BodyText"/>
        <w:spacing w:before="1" w:line="480" w:lineRule="auto"/>
        <w:ind w:right="69" w:firstLine="720"/>
      </w:pPr>
      <w:r>
        <w:t xml:space="preserve">The feast of Our Lady of the Pillar is today celebrated on October 12, which is also the date when Columbus first sighted </w:t>
      </w:r>
      <w:r>
        <w:rPr>
          <w:i/>
        </w:rPr>
        <w:t xml:space="preserve">terra </w:t>
      </w:r>
      <w:proofErr w:type="spellStart"/>
      <w:r>
        <w:rPr>
          <w:i/>
        </w:rPr>
        <w:t>firma</w:t>
      </w:r>
      <w:proofErr w:type="spellEnd"/>
      <w:r>
        <w:rPr>
          <w:i/>
        </w:rPr>
        <w:t xml:space="preserve"> </w:t>
      </w:r>
      <w:r>
        <w:t>in the New World, and so the cult has become associated with that discovery and Our Lady of the Pillar is considered the protectress of the New World (this is ahistorical, for October 12 was not a feast day dedicated to the Virgin of the Pillar</w:t>
      </w:r>
      <w:r>
        <w:rPr>
          <w:spacing w:val="-2"/>
        </w:rPr>
        <w:t xml:space="preserve"> </w:t>
      </w:r>
      <w:r>
        <w:t>in</w:t>
      </w:r>
      <w:r>
        <w:rPr>
          <w:spacing w:val="-2"/>
        </w:rPr>
        <w:t xml:space="preserve"> </w:t>
      </w:r>
      <w:r>
        <w:t>1492).</w:t>
      </w:r>
      <w:r>
        <w:rPr>
          <w:position w:val="6"/>
          <w:sz w:val="20"/>
        </w:rPr>
        <w:t>1</w:t>
      </w:r>
      <w:r>
        <w:rPr>
          <w:spacing w:val="40"/>
          <w:position w:val="6"/>
          <w:sz w:val="20"/>
        </w:rPr>
        <w:t xml:space="preserve"> </w:t>
      </w:r>
      <w:r>
        <w:t>Certainly,</w:t>
      </w:r>
      <w:r>
        <w:rPr>
          <w:spacing w:val="-2"/>
        </w:rPr>
        <w:t xml:space="preserve"> </w:t>
      </w:r>
      <w:r>
        <w:t>the</w:t>
      </w:r>
      <w:r>
        <w:rPr>
          <w:spacing w:val="-3"/>
        </w:rPr>
        <w:t xml:space="preserve"> </w:t>
      </w:r>
      <w:r>
        <w:t>Virgin</w:t>
      </w:r>
      <w:r>
        <w:rPr>
          <w:spacing w:val="-2"/>
        </w:rPr>
        <w:t xml:space="preserve"> </w:t>
      </w:r>
      <w:r>
        <w:t>of</w:t>
      </w:r>
      <w:r>
        <w:rPr>
          <w:spacing w:val="-2"/>
        </w:rPr>
        <w:t xml:space="preserve"> </w:t>
      </w:r>
      <w:r>
        <w:t>the</w:t>
      </w:r>
      <w:r>
        <w:rPr>
          <w:spacing w:val="-3"/>
        </w:rPr>
        <w:t xml:space="preserve"> </w:t>
      </w:r>
      <w:r>
        <w:t>Pillar</w:t>
      </w:r>
      <w:r>
        <w:rPr>
          <w:spacing w:val="-2"/>
        </w:rPr>
        <w:t xml:space="preserve"> </w:t>
      </w:r>
      <w:r>
        <w:t>was</w:t>
      </w:r>
      <w:r>
        <w:rPr>
          <w:spacing w:val="-2"/>
        </w:rPr>
        <w:t xml:space="preserve"> </w:t>
      </w:r>
      <w:r>
        <w:t>the</w:t>
      </w:r>
      <w:r>
        <w:rPr>
          <w:spacing w:val="-3"/>
        </w:rPr>
        <w:t xml:space="preserve"> </w:t>
      </w:r>
      <w:r>
        <w:t>patron</w:t>
      </w:r>
      <w:r>
        <w:rPr>
          <w:spacing w:val="-2"/>
        </w:rPr>
        <w:t xml:space="preserve"> </w:t>
      </w:r>
      <w:r>
        <w:t>saint</w:t>
      </w:r>
      <w:r>
        <w:rPr>
          <w:spacing w:val="-2"/>
        </w:rPr>
        <w:t xml:space="preserve"> </w:t>
      </w:r>
      <w:r>
        <w:t>of</w:t>
      </w:r>
      <w:r>
        <w:rPr>
          <w:spacing w:val="-2"/>
        </w:rPr>
        <w:t xml:space="preserve"> </w:t>
      </w:r>
      <w:r>
        <w:t>all</w:t>
      </w:r>
      <w:r>
        <w:rPr>
          <w:spacing w:val="-2"/>
        </w:rPr>
        <w:t xml:space="preserve"> </w:t>
      </w:r>
      <w:r>
        <w:t>those</w:t>
      </w:r>
      <w:r>
        <w:rPr>
          <w:spacing w:val="-3"/>
        </w:rPr>
        <w:t xml:space="preserve"> </w:t>
      </w:r>
      <w:r>
        <w:t>who</w:t>
      </w:r>
      <w:r>
        <w:rPr>
          <w:spacing w:val="-2"/>
        </w:rPr>
        <w:t xml:space="preserve"> </w:t>
      </w:r>
      <w:r>
        <w:t>traveled from Zaragoza to the Americas, and her image is seen throughout the Spanish viceroyalties.</w:t>
      </w:r>
      <w:r>
        <w:rPr>
          <w:spacing w:val="40"/>
        </w:rPr>
        <w:t xml:space="preserve"> </w:t>
      </w:r>
      <w:r>
        <w:t>In Mexico, José Borda dedicated an altar to her in Santa Prisca, Taxco and her appearance to Saint James is seen on the portal of the Franciscan church in Jalpan, a church dedicated to Santiago.</w:t>
      </w:r>
      <w:r>
        <w:rPr>
          <w:position w:val="6"/>
          <w:sz w:val="20"/>
        </w:rPr>
        <w:t xml:space="preserve">2 </w:t>
      </w:r>
      <w:r>
        <w:t xml:space="preserve">In Ecuador, in the first quarter of the eighteenth century, Nicolás Javier </w:t>
      </w:r>
      <w:proofErr w:type="spellStart"/>
      <w:r>
        <w:t>Goríbar</w:t>
      </w:r>
      <w:proofErr w:type="spellEnd"/>
      <w:r>
        <w:t xml:space="preserve"> painted the Virgin Mary’s appearance</w:t>
      </w:r>
      <w:r>
        <w:rPr>
          <w:spacing w:val="-1"/>
        </w:rPr>
        <w:t xml:space="preserve"> </w:t>
      </w:r>
      <w:r>
        <w:t>to</w:t>
      </w:r>
      <w:r>
        <w:rPr>
          <w:spacing w:val="-1"/>
        </w:rPr>
        <w:t xml:space="preserve"> </w:t>
      </w:r>
      <w:r>
        <w:t>Santiago</w:t>
      </w:r>
      <w:r>
        <w:rPr>
          <w:spacing w:val="-1"/>
        </w:rPr>
        <w:t xml:space="preserve"> </w:t>
      </w:r>
      <w:r>
        <w:t>and pilgrims</w:t>
      </w:r>
      <w:r>
        <w:rPr>
          <w:spacing w:val="-1"/>
        </w:rPr>
        <w:t xml:space="preserve"> </w:t>
      </w:r>
      <w:r>
        <w:t>on the</w:t>
      </w:r>
      <w:r>
        <w:rPr>
          <w:spacing w:val="-1"/>
        </w:rPr>
        <w:t xml:space="preserve"> </w:t>
      </w:r>
      <w:r>
        <w:t>altarpiece</w:t>
      </w:r>
      <w:r>
        <w:rPr>
          <w:spacing w:val="-1"/>
        </w:rPr>
        <w:t xml:space="preserve"> </w:t>
      </w:r>
      <w:r>
        <w:t>dedicated to the</w:t>
      </w:r>
      <w:r>
        <w:rPr>
          <w:spacing w:val="-1"/>
        </w:rPr>
        <w:t xml:space="preserve"> </w:t>
      </w:r>
      <w:r>
        <w:rPr>
          <w:i/>
        </w:rPr>
        <w:t>Virgen del Pilar</w:t>
      </w:r>
      <w:r>
        <w:rPr>
          <w:i/>
          <w:spacing w:val="-2"/>
        </w:rPr>
        <w:t xml:space="preserve"> </w:t>
      </w:r>
      <w:r>
        <w:t>in</w:t>
      </w:r>
      <w:r>
        <w:rPr>
          <w:spacing w:val="-2"/>
        </w:rPr>
        <w:t xml:space="preserve"> </w:t>
      </w:r>
      <w:r>
        <w:t>the</w:t>
      </w:r>
      <w:r>
        <w:rPr>
          <w:spacing w:val="-3"/>
        </w:rPr>
        <w:t xml:space="preserve"> </w:t>
      </w:r>
      <w:r>
        <w:t>sanctuary</w:t>
      </w:r>
      <w:r>
        <w:rPr>
          <w:spacing w:val="-2"/>
        </w:rPr>
        <w:t xml:space="preserve"> </w:t>
      </w:r>
      <w:r>
        <w:t>of</w:t>
      </w:r>
      <w:r>
        <w:rPr>
          <w:spacing w:val="-2"/>
        </w:rPr>
        <w:t xml:space="preserve"> </w:t>
      </w:r>
      <w:proofErr w:type="spellStart"/>
      <w:r>
        <w:t>Guápulo</w:t>
      </w:r>
      <w:proofErr w:type="spellEnd"/>
      <w:r>
        <w:t>,</w:t>
      </w:r>
      <w:r>
        <w:rPr>
          <w:spacing w:val="-2"/>
        </w:rPr>
        <w:t xml:space="preserve"> </w:t>
      </w:r>
      <w:r>
        <w:t>Quito.</w:t>
      </w:r>
      <w:r>
        <w:rPr>
          <w:spacing w:val="40"/>
        </w:rPr>
        <w:t xml:space="preserve"> </w:t>
      </w:r>
      <w:r>
        <w:t>The</w:t>
      </w:r>
      <w:r>
        <w:rPr>
          <w:spacing w:val="-3"/>
        </w:rPr>
        <w:t xml:space="preserve"> </w:t>
      </w:r>
      <w:r>
        <w:t>composition</w:t>
      </w:r>
      <w:r>
        <w:rPr>
          <w:spacing w:val="-2"/>
        </w:rPr>
        <w:t xml:space="preserve"> </w:t>
      </w:r>
      <w:r>
        <w:t>of</w:t>
      </w:r>
      <w:r>
        <w:rPr>
          <w:spacing w:val="-2"/>
        </w:rPr>
        <w:t xml:space="preserve"> </w:t>
      </w:r>
      <w:r>
        <w:t>that</w:t>
      </w:r>
      <w:r>
        <w:rPr>
          <w:spacing w:val="-2"/>
        </w:rPr>
        <w:t xml:space="preserve"> </w:t>
      </w:r>
      <w:r>
        <w:t>painting</w:t>
      </w:r>
      <w:r>
        <w:rPr>
          <w:spacing w:val="-2"/>
        </w:rPr>
        <w:t xml:space="preserve"> </w:t>
      </w:r>
      <w:r>
        <w:t>is</w:t>
      </w:r>
      <w:r>
        <w:rPr>
          <w:spacing w:val="-2"/>
        </w:rPr>
        <w:t xml:space="preserve"> </w:t>
      </w:r>
      <w:r>
        <w:t>very</w:t>
      </w:r>
      <w:r>
        <w:rPr>
          <w:spacing w:val="-2"/>
        </w:rPr>
        <w:t xml:space="preserve"> </w:t>
      </w:r>
      <w:r>
        <w:t>similar</w:t>
      </w:r>
      <w:r>
        <w:rPr>
          <w:spacing w:val="-2"/>
        </w:rPr>
        <w:t xml:space="preserve"> </w:t>
      </w:r>
      <w:r>
        <w:t>to</w:t>
      </w:r>
      <w:r>
        <w:rPr>
          <w:spacing w:val="-2"/>
        </w:rPr>
        <w:t xml:space="preserve"> </w:t>
      </w:r>
      <w:r>
        <w:t>the Thoma version.</w:t>
      </w:r>
    </w:p>
    <w:p w14:paraId="1B2A88EF" w14:textId="77777777" w:rsidR="007A7C8F" w:rsidRDefault="007A7C8F">
      <w:pPr>
        <w:pStyle w:val="BodyText"/>
        <w:spacing w:line="480" w:lineRule="auto"/>
        <w:sectPr w:rsidR="007A7C8F">
          <w:pgSz w:w="12240" w:h="15840"/>
          <w:pgMar w:top="1380" w:right="1440" w:bottom="280" w:left="1440" w:header="720" w:footer="720" w:gutter="0"/>
          <w:cols w:space="720"/>
        </w:sectPr>
      </w:pPr>
    </w:p>
    <w:p w14:paraId="49D3FCA2" w14:textId="77777777" w:rsidR="007A7C8F" w:rsidRDefault="00000000">
      <w:pPr>
        <w:pStyle w:val="BodyText"/>
        <w:ind w:left="60"/>
        <w:rPr>
          <w:sz w:val="20"/>
        </w:rPr>
      </w:pPr>
      <w:r>
        <w:rPr>
          <w:noProof/>
          <w:sz w:val="20"/>
        </w:rPr>
        <w:lastRenderedPageBreak/>
        <w:drawing>
          <wp:inline distT="0" distB="0" distL="0" distR="0" wp14:anchorId="3472EB9E" wp14:editId="37C5CC17">
            <wp:extent cx="1865217" cy="284378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865217" cy="2843783"/>
                    </a:xfrm>
                    <a:prstGeom prst="rect">
                      <a:avLst/>
                    </a:prstGeom>
                  </pic:spPr>
                </pic:pic>
              </a:graphicData>
            </a:graphic>
          </wp:inline>
        </w:drawing>
      </w:r>
    </w:p>
    <w:p w14:paraId="648FBB73" w14:textId="77777777" w:rsidR="007A7C8F" w:rsidRDefault="00000000">
      <w:pPr>
        <w:spacing w:before="29"/>
        <w:rPr>
          <w:sz w:val="24"/>
        </w:rPr>
      </w:pPr>
      <w:r>
        <w:rPr>
          <w:sz w:val="24"/>
        </w:rPr>
        <w:t>Fig. 1.</w:t>
      </w:r>
      <w:r>
        <w:rPr>
          <w:spacing w:val="40"/>
          <w:sz w:val="24"/>
        </w:rPr>
        <w:t xml:space="preserve"> </w:t>
      </w:r>
      <w:r>
        <w:rPr>
          <w:sz w:val="24"/>
        </w:rPr>
        <w:t xml:space="preserve">Diego de Astor, </w:t>
      </w:r>
      <w:r>
        <w:rPr>
          <w:i/>
          <w:sz w:val="24"/>
        </w:rPr>
        <w:t>The calling of Santiago, his preaching in Spain, the foundation of churches,</w:t>
      </w:r>
      <w:r>
        <w:rPr>
          <w:i/>
          <w:spacing w:val="-3"/>
          <w:sz w:val="24"/>
        </w:rPr>
        <w:t xml:space="preserve"> </w:t>
      </w:r>
      <w:r>
        <w:rPr>
          <w:i/>
          <w:sz w:val="24"/>
        </w:rPr>
        <w:t>and</w:t>
      </w:r>
      <w:r>
        <w:rPr>
          <w:i/>
          <w:spacing w:val="-3"/>
          <w:sz w:val="24"/>
        </w:rPr>
        <w:t xml:space="preserve"> </w:t>
      </w:r>
      <w:r>
        <w:rPr>
          <w:i/>
          <w:sz w:val="24"/>
        </w:rPr>
        <w:t>his</w:t>
      </w:r>
      <w:r>
        <w:rPr>
          <w:i/>
          <w:spacing w:val="-3"/>
          <w:sz w:val="24"/>
        </w:rPr>
        <w:t xml:space="preserve"> </w:t>
      </w:r>
      <w:r>
        <w:rPr>
          <w:i/>
          <w:sz w:val="24"/>
        </w:rPr>
        <w:t>martyrdom</w:t>
      </w:r>
      <w:r>
        <w:rPr>
          <w:sz w:val="24"/>
        </w:rPr>
        <w:t>,</w:t>
      </w:r>
      <w:r>
        <w:rPr>
          <w:spacing w:val="-3"/>
          <w:sz w:val="24"/>
        </w:rPr>
        <w:t xml:space="preserve"> </w:t>
      </w:r>
      <w:r>
        <w:rPr>
          <w:sz w:val="24"/>
        </w:rPr>
        <w:t>from</w:t>
      </w:r>
      <w:r>
        <w:rPr>
          <w:spacing w:val="-3"/>
          <w:sz w:val="24"/>
        </w:rPr>
        <w:t xml:space="preserve"> </w:t>
      </w:r>
      <w:r>
        <w:rPr>
          <w:sz w:val="24"/>
        </w:rPr>
        <w:t>Mauro</w:t>
      </w:r>
      <w:r>
        <w:rPr>
          <w:spacing w:val="-3"/>
          <w:sz w:val="24"/>
        </w:rPr>
        <w:t xml:space="preserve"> </w:t>
      </w:r>
      <w:r>
        <w:rPr>
          <w:sz w:val="24"/>
        </w:rPr>
        <w:t>Castellá</w:t>
      </w:r>
      <w:r>
        <w:rPr>
          <w:spacing w:val="-4"/>
          <w:sz w:val="24"/>
        </w:rPr>
        <w:t xml:space="preserve"> </w:t>
      </w:r>
      <w:r>
        <w:rPr>
          <w:sz w:val="24"/>
        </w:rPr>
        <w:t>Ferrer,</w:t>
      </w:r>
      <w:r>
        <w:rPr>
          <w:spacing w:val="-4"/>
          <w:sz w:val="24"/>
        </w:rPr>
        <w:t xml:space="preserve"> </w:t>
      </w:r>
      <w:r>
        <w:rPr>
          <w:i/>
          <w:sz w:val="24"/>
        </w:rPr>
        <w:t>Historia</w:t>
      </w:r>
      <w:r>
        <w:rPr>
          <w:i/>
          <w:spacing w:val="-3"/>
          <w:sz w:val="24"/>
        </w:rPr>
        <w:t xml:space="preserve"> </w:t>
      </w:r>
      <w:r>
        <w:rPr>
          <w:i/>
          <w:sz w:val="24"/>
        </w:rPr>
        <w:t>del</w:t>
      </w:r>
      <w:r>
        <w:rPr>
          <w:i/>
          <w:spacing w:val="-3"/>
          <w:sz w:val="24"/>
        </w:rPr>
        <w:t xml:space="preserve"> </w:t>
      </w:r>
      <w:proofErr w:type="spellStart"/>
      <w:r>
        <w:rPr>
          <w:i/>
          <w:sz w:val="24"/>
        </w:rPr>
        <w:t>Apóstol</w:t>
      </w:r>
      <w:proofErr w:type="spellEnd"/>
      <w:r>
        <w:rPr>
          <w:i/>
          <w:spacing w:val="-3"/>
          <w:sz w:val="24"/>
        </w:rPr>
        <w:t xml:space="preserve"> </w:t>
      </w:r>
      <w:r>
        <w:rPr>
          <w:i/>
          <w:sz w:val="24"/>
        </w:rPr>
        <w:t>de</w:t>
      </w:r>
      <w:r>
        <w:rPr>
          <w:i/>
          <w:spacing w:val="-4"/>
          <w:sz w:val="24"/>
        </w:rPr>
        <w:t xml:space="preserve"> </w:t>
      </w:r>
      <w:r>
        <w:rPr>
          <w:i/>
          <w:sz w:val="24"/>
        </w:rPr>
        <w:t>Iesus</w:t>
      </w:r>
      <w:r>
        <w:rPr>
          <w:i/>
          <w:spacing w:val="-3"/>
          <w:sz w:val="24"/>
        </w:rPr>
        <w:t xml:space="preserve"> </w:t>
      </w:r>
      <w:r>
        <w:rPr>
          <w:i/>
          <w:sz w:val="24"/>
        </w:rPr>
        <w:t xml:space="preserve">Christo </w:t>
      </w:r>
      <w:proofErr w:type="spellStart"/>
      <w:r>
        <w:rPr>
          <w:i/>
          <w:sz w:val="24"/>
        </w:rPr>
        <w:t>Sanctiago</w:t>
      </w:r>
      <w:proofErr w:type="spellEnd"/>
      <w:r>
        <w:rPr>
          <w:i/>
          <w:sz w:val="24"/>
        </w:rPr>
        <w:t xml:space="preserve"> Zebedeo </w:t>
      </w:r>
      <w:proofErr w:type="spellStart"/>
      <w:r>
        <w:rPr>
          <w:i/>
          <w:sz w:val="24"/>
        </w:rPr>
        <w:t>Patrón</w:t>
      </w:r>
      <w:proofErr w:type="spellEnd"/>
      <w:r>
        <w:rPr>
          <w:i/>
          <w:sz w:val="24"/>
        </w:rPr>
        <w:t xml:space="preserve"> y Capitán de las </w:t>
      </w:r>
      <w:proofErr w:type="spellStart"/>
      <w:r>
        <w:rPr>
          <w:i/>
          <w:sz w:val="24"/>
        </w:rPr>
        <w:t>Españas</w:t>
      </w:r>
      <w:proofErr w:type="spellEnd"/>
      <w:r>
        <w:rPr>
          <w:i/>
          <w:sz w:val="24"/>
        </w:rPr>
        <w:t xml:space="preserve"> </w:t>
      </w:r>
      <w:r>
        <w:rPr>
          <w:sz w:val="24"/>
        </w:rPr>
        <w:t xml:space="preserve">(Madrid, 1610). Photo Yale University </w:t>
      </w:r>
      <w:r>
        <w:rPr>
          <w:spacing w:val="-2"/>
          <w:sz w:val="24"/>
        </w:rPr>
        <w:t>Library.</w:t>
      </w:r>
    </w:p>
    <w:p w14:paraId="79171A7E" w14:textId="77777777" w:rsidR="007A7C8F" w:rsidRDefault="007A7C8F">
      <w:pPr>
        <w:pStyle w:val="BodyText"/>
      </w:pPr>
    </w:p>
    <w:p w14:paraId="06604D50" w14:textId="77777777" w:rsidR="007A7C8F" w:rsidRDefault="007A7C8F">
      <w:pPr>
        <w:pStyle w:val="BodyText"/>
        <w:spacing w:before="5"/>
      </w:pPr>
    </w:p>
    <w:p w14:paraId="37829B01" w14:textId="77777777" w:rsidR="007A7C8F" w:rsidRDefault="00000000">
      <w:pPr>
        <w:pStyle w:val="BodyText"/>
        <w:spacing w:line="480" w:lineRule="auto"/>
        <w:ind w:right="16"/>
      </w:pPr>
      <w:r>
        <w:t xml:space="preserve">Both </w:t>
      </w:r>
      <w:proofErr w:type="spellStart"/>
      <w:r>
        <w:t>Goríbar</w:t>
      </w:r>
      <w:proofErr w:type="spellEnd"/>
      <w:r>
        <w:t xml:space="preserve"> and the unknown artist who created the Thoma painting had available to them many print sources for the iconography.</w:t>
      </w:r>
      <w:r>
        <w:rPr>
          <w:spacing w:val="77"/>
        </w:rPr>
        <w:t xml:space="preserve"> </w:t>
      </w:r>
      <w:r>
        <w:t>Diego de Astor (fig. 1) illustrates the Virgin of the Pillar</w:t>
      </w:r>
      <w:r>
        <w:rPr>
          <w:spacing w:val="-3"/>
        </w:rPr>
        <w:t xml:space="preserve"> </w:t>
      </w:r>
      <w:r>
        <w:t>appearing</w:t>
      </w:r>
      <w:r>
        <w:rPr>
          <w:spacing w:val="-3"/>
        </w:rPr>
        <w:t xml:space="preserve"> </w:t>
      </w:r>
      <w:r>
        <w:t>to</w:t>
      </w:r>
      <w:r>
        <w:rPr>
          <w:spacing w:val="-3"/>
        </w:rPr>
        <w:t xml:space="preserve"> </w:t>
      </w:r>
      <w:r>
        <w:t>Saint</w:t>
      </w:r>
      <w:r>
        <w:rPr>
          <w:spacing w:val="-3"/>
        </w:rPr>
        <w:t xml:space="preserve"> </w:t>
      </w:r>
      <w:r>
        <w:t>James</w:t>
      </w:r>
      <w:r>
        <w:rPr>
          <w:spacing w:val="-3"/>
        </w:rPr>
        <w:t xml:space="preserve"> </w:t>
      </w:r>
      <w:r>
        <w:t>Major</w:t>
      </w:r>
      <w:r>
        <w:rPr>
          <w:spacing w:val="-3"/>
        </w:rPr>
        <w:t xml:space="preserve"> </w:t>
      </w:r>
      <w:r>
        <w:t>surrounded</w:t>
      </w:r>
      <w:r>
        <w:rPr>
          <w:spacing w:val="-3"/>
        </w:rPr>
        <w:t xml:space="preserve"> </w:t>
      </w:r>
      <w:r>
        <w:t>with</w:t>
      </w:r>
      <w:r>
        <w:rPr>
          <w:spacing w:val="-3"/>
        </w:rPr>
        <w:t xml:space="preserve"> </w:t>
      </w:r>
      <w:r>
        <w:t>images</w:t>
      </w:r>
      <w:r>
        <w:rPr>
          <w:spacing w:val="-3"/>
        </w:rPr>
        <w:t xml:space="preserve"> </w:t>
      </w:r>
      <w:r>
        <w:t>of</w:t>
      </w:r>
      <w:r>
        <w:rPr>
          <w:spacing w:val="-3"/>
        </w:rPr>
        <w:t xml:space="preserve"> </w:t>
      </w:r>
      <w:r>
        <w:t>the</w:t>
      </w:r>
      <w:r>
        <w:rPr>
          <w:spacing w:val="-4"/>
        </w:rPr>
        <w:t xml:space="preserve"> </w:t>
      </w:r>
      <w:r>
        <w:t>Spanish</w:t>
      </w:r>
      <w:r>
        <w:rPr>
          <w:spacing w:val="-3"/>
        </w:rPr>
        <w:t xml:space="preserve"> </w:t>
      </w:r>
      <w:r>
        <w:t>cities</w:t>
      </w:r>
      <w:r>
        <w:rPr>
          <w:spacing w:val="-3"/>
        </w:rPr>
        <w:t xml:space="preserve"> </w:t>
      </w:r>
      <w:r>
        <w:t>where</w:t>
      </w:r>
      <w:r>
        <w:rPr>
          <w:spacing w:val="-4"/>
        </w:rPr>
        <w:t xml:space="preserve"> </w:t>
      </w:r>
      <w:r>
        <w:t>he</w:t>
      </w:r>
      <w:r>
        <w:rPr>
          <w:spacing w:val="-4"/>
        </w:rPr>
        <w:t xml:space="preserve"> </w:t>
      </w:r>
      <w:r>
        <w:t xml:space="preserve">was thought to have evangelized in an engraving published in Mauro Castellá Ferrer’s </w:t>
      </w:r>
      <w:r>
        <w:rPr>
          <w:i/>
        </w:rPr>
        <w:t xml:space="preserve">Historia del </w:t>
      </w:r>
      <w:proofErr w:type="spellStart"/>
      <w:r>
        <w:rPr>
          <w:i/>
        </w:rPr>
        <w:t>Apóstol</w:t>
      </w:r>
      <w:proofErr w:type="spellEnd"/>
      <w:r>
        <w:rPr>
          <w:i/>
        </w:rPr>
        <w:t xml:space="preserve"> de Iesus Christo </w:t>
      </w:r>
      <w:proofErr w:type="spellStart"/>
      <w:r>
        <w:rPr>
          <w:i/>
        </w:rPr>
        <w:t>Sanctiago</w:t>
      </w:r>
      <w:proofErr w:type="spellEnd"/>
      <w:r>
        <w:rPr>
          <w:i/>
        </w:rPr>
        <w:t xml:space="preserve"> Zebedeo </w:t>
      </w:r>
      <w:proofErr w:type="spellStart"/>
      <w:r>
        <w:rPr>
          <w:i/>
        </w:rPr>
        <w:t>Patrón</w:t>
      </w:r>
      <w:proofErr w:type="spellEnd"/>
      <w:r>
        <w:rPr>
          <w:i/>
        </w:rPr>
        <w:t xml:space="preserve"> y Capitán de las </w:t>
      </w:r>
      <w:proofErr w:type="spellStart"/>
      <w:r>
        <w:rPr>
          <w:i/>
        </w:rPr>
        <w:t>Españas</w:t>
      </w:r>
      <w:proofErr w:type="spellEnd"/>
      <w:r>
        <w:rPr>
          <w:i/>
        </w:rPr>
        <w:t xml:space="preserve"> </w:t>
      </w:r>
      <w:r>
        <w:t>published in Madrid in 1610.</w:t>
      </w:r>
      <w:r>
        <w:rPr>
          <w:position w:val="6"/>
          <w:sz w:val="20"/>
        </w:rPr>
        <w:t>3</w:t>
      </w:r>
      <w:r>
        <w:rPr>
          <w:spacing w:val="80"/>
          <w:position w:val="6"/>
          <w:sz w:val="20"/>
        </w:rPr>
        <w:t xml:space="preserve"> </w:t>
      </w:r>
      <w:r>
        <w:t>The composition of the Thoma painting is similar to this print in many ways: the placement of the saint and accompanying pilgrims in the foreground with the Rio Ebro and the city of Zaragoza beyond, the angels playing a harp on the left and a stringed instrument on</w:t>
      </w:r>
      <w:r>
        <w:rPr>
          <w:spacing w:val="40"/>
        </w:rPr>
        <w:t xml:space="preserve"> </w:t>
      </w:r>
      <w:r>
        <w:t>the right, and so on.</w:t>
      </w:r>
      <w:r>
        <w:rPr>
          <w:spacing w:val="77"/>
        </w:rPr>
        <w:t xml:space="preserve"> </w:t>
      </w:r>
      <w:r>
        <w:t>There are differences, however, notably that the Peruvian artist has added the infant Christ in the arms of the Virgin Mary.</w:t>
      </w:r>
      <w:r>
        <w:rPr>
          <w:spacing w:val="40"/>
        </w:rPr>
        <w:t xml:space="preserve"> </w:t>
      </w:r>
      <w:r>
        <w:t>In fact, a number of graphic sources were available from the early seventeenth century.</w:t>
      </w:r>
      <w:r>
        <w:rPr>
          <w:spacing w:val="76"/>
        </w:rPr>
        <w:t xml:space="preserve"> </w:t>
      </w:r>
      <w:r>
        <w:t>In 1610 an image of the Virgen del Pilar came from the Zaragoza printer L. Sánchez; in that print the Virgin appears, with her celestial court of</w:t>
      </w:r>
    </w:p>
    <w:p w14:paraId="28813DE5" w14:textId="77777777" w:rsidR="007A7C8F" w:rsidRDefault="007A7C8F">
      <w:pPr>
        <w:pStyle w:val="BodyText"/>
        <w:spacing w:line="480" w:lineRule="auto"/>
        <w:sectPr w:rsidR="007A7C8F">
          <w:pgSz w:w="12240" w:h="15840"/>
          <w:pgMar w:top="1440" w:right="1440" w:bottom="280" w:left="1440" w:header="720" w:footer="720" w:gutter="0"/>
          <w:cols w:space="720"/>
        </w:sectPr>
      </w:pPr>
    </w:p>
    <w:p w14:paraId="01304D71" w14:textId="77777777" w:rsidR="007A7C8F" w:rsidRDefault="00000000">
      <w:pPr>
        <w:pStyle w:val="BodyText"/>
        <w:spacing w:before="61" w:line="480" w:lineRule="auto"/>
        <w:ind w:right="129"/>
      </w:pPr>
      <w:r>
        <w:lastRenderedPageBreak/>
        <w:t>angels, to Santiago and a group of pilgrims, just as she does in this painting.</w:t>
      </w:r>
      <w:r>
        <w:rPr>
          <w:spacing w:val="40"/>
        </w:rPr>
        <w:t xml:space="preserve"> </w:t>
      </w:r>
      <w:r>
        <w:t>The same iconography</w:t>
      </w:r>
      <w:r>
        <w:rPr>
          <w:spacing w:val="-2"/>
        </w:rPr>
        <w:t xml:space="preserve"> </w:t>
      </w:r>
      <w:r>
        <w:t>is</w:t>
      </w:r>
      <w:r>
        <w:rPr>
          <w:spacing w:val="-2"/>
        </w:rPr>
        <w:t xml:space="preserve"> </w:t>
      </w:r>
      <w:r>
        <w:t>found</w:t>
      </w:r>
      <w:r>
        <w:rPr>
          <w:spacing w:val="-2"/>
        </w:rPr>
        <w:t xml:space="preserve"> </w:t>
      </w:r>
      <w:r>
        <w:t>in</w:t>
      </w:r>
      <w:r>
        <w:rPr>
          <w:spacing w:val="-2"/>
        </w:rPr>
        <w:t xml:space="preserve"> </w:t>
      </w:r>
      <w:r>
        <w:t>an</w:t>
      </w:r>
      <w:r>
        <w:rPr>
          <w:spacing w:val="-2"/>
        </w:rPr>
        <w:t xml:space="preserve"> </w:t>
      </w:r>
      <w:r>
        <w:t>engraving</w:t>
      </w:r>
      <w:r>
        <w:rPr>
          <w:spacing w:val="-2"/>
        </w:rPr>
        <w:t xml:space="preserve"> </w:t>
      </w:r>
      <w:r>
        <w:t>in</w:t>
      </w:r>
      <w:r>
        <w:rPr>
          <w:spacing w:val="-2"/>
        </w:rPr>
        <w:t xml:space="preserve"> </w:t>
      </w:r>
      <w:r>
        <w:t>a</w:t>
      </w:r>
      <w:r>
        <w:rPr>
          <w:spacing w:val="-3"/>
        </w:rPr>
        <w:t xml:space="preserve"> </w:t>
      </w:r>
      <w:r>
        <w:t>book</w:t>
      </w:r>
      <w:r>
        <w:rPr>
          <w:spacing w:val="-3"/>
        </w:rPr>
        <w:t xml:space="preserve"> </w:t>
      </w:r>
      <w:r>
        <w:t>published</w:t>
      </w:r>
      <w:r>
        <w:rPr>
          <w:spacing w:val="-2"/>
        </w:rPr>
        <w:t xml:space="preserve"> </w:t>
      </w:r>
      <w:r>
        <w:t>by</w:t>
      </w:r>
      <w:r>
        <w:rPr>
          <w:spacing w:val="-2"/>
        </w:rPr>
        <w:t xml:space="preserve"> </w:t>
      </w:r>
      <w:r>
        <w:t>A.</w:t>
      </w:r>
      <w:r>
        <w:rPr>
          <w:spacing w:val="-2"/>
        </w:rPr>
        <w:t xml:space="preserve"> </w:t>
      </w:r>
      <w:r>
        <w:t>Martín</w:t>
      </w:r>
      <w:r>
        <w:rPr>
          <w:spacing w:val="-2"/>
        </w:rPr>
        <w:t xml:space="preserve"> </w:t>
      </w:r>
      <w:r>
        <w:t>in</w:t>
      </w:r>
      <w:r>
        <w:rPr>
          <w:spacing w:val="-2"/>
        </w:rPr>
        <w:t xml:space="preserve"> </w:t>
      </w:r>
      <w:r>
        <w:t>Madrid</w:t>
      </w:r>
      <w:r>
        <w:rPr>
          <w:spacing w:val="-3"/>
        </w:rPr>
        <w:t xml:space="preserve"> </w:t>
      </w:r>
      <w:r>
        <w:t>in</w:t>
      </w:r>
      <w:r>
        <w:rPr>
          <w:spacing w:val="-2"/>
        </w:rPr>
        <w:t xml:space="preserve"> </w:t>
      </w:r>
      <w:r>
        <w:t>1612.</w:t>
      </w:r>
      <w:r>
        <w:rPr>
          <w:spacing w:val="40"/>
        </w:rPr>
        <w:t xml:space="preserve"> </w:t>
      </w:r>
      <w:r>
        <w:t xml:space="preserve">An engraving signed by J. </w:t>
      </w:r>
      <w:proofErr w:type="spellStart"/>
      <w:r>
        <w:t>Agüesca</w:t>
      </w:r>
      <w:proofErr w:type="spellEnd"/>
      <w:r>
        <w:t xml:space="preserve"> in 1644 and published in Huesca shows the appearance of the Virgin to pilgrims with the city of Zaragoza in the background.</w:t>
      </w:r>
      <w:r>
        <w:rPr>
          <w:spacing w:val="40"/>
        </w:rPr>
        <w:t xml:space="preserve"> </w:t>
      </w:r>
      <w:r>
        <w:t>Of course, a number of these prints were published in Zaragoza, as the advocation to Our Lady of the Pillar gained fame.</w:t>
      </w:r>
      <w:r>
        <w:rPr>
          <w:position w:val="6"/>
          <w:sz w:val="20"/>
        </w:rPr>
        <w:t xml:space="preserve">4 </w:t>
      </w:r>
      <w:r>
        <w:t xml:space="preserve">The study of Spanish colonial painting has focused on the use of art prints – individual sheets created by Italian engravers and in Flemish print workshops of the </w:t>
      </w:r>
      <w:proofErr w:type="spellStart"/>
      <w:r>
        <w:t>Wierix</w:t>
      </w:r>
      <w:proofErr w:type="spellEnd"/>
      <w:r>
        <w:t xml:space="preserve"> family and others.</w:t>
      </w:r>
    </w:p>
    <w:p w14:paraId="351793F6" w14:textId="77777777" w:rsidR="007A7C8F" w:rsidRDefault="00000000">
      <w:pPr>
        <w:pStyle w:val="BodyText"/>
        <w:spacing w:before="2" w:line="480" w:lineRule="auto"/>
      </w:pPr>
      <w:r>
        <w:t>However,</w:t>
      </w:r>
      <w:r>
        <w:rPr>
          <w:spacing w:val="-3"/>
        </w:rPr>
        <w:t xml:space="preserve"> </w:t>
      </w:r>
      <w:r>
        <w:t>Spanish</w:t>
      </w:r>
      <w:r>
        <w:rPr>
          <w:spacing w:val="-4"/>
        </w:rPr>
        <w:t xml:space="preserve"> </w:t>
      </w:r>
      <w:r>
        <w:t>American</w:t>
      </w:r>
      <w:r>
        <w:rPr>
          <w:spacing w:val="-3"/>
        </w:rPr>
        <w:t xml:space="preserve"> </w:t>
      </w:r>
      <w:r>
        <w:t>artists</w:t>
      </w:r>
      <w:r>
        <w:rPr>
          <w:spacing w:val="-4"/>
        </w:rPr>
        <w:t xml:space="preserve"> </w:t>
      </w:r>
      <w:r>
        <w:t>also</w:t>
      </w:r>
      <w:r>
        <w:rPr>
          <w:spacing w:val="-3"/>
        </w:rPr>
        <w:t xml:space="preserve"> </w:t>
      </w:r>
      <w:r>
        <w:t>had</w:t>
      </w:r>
      <w:r>
        <w:rPr>
          <w:spacing w:val="-3"/>
        </w:rPr>
        <w:t xml:space="preserve"> </w:t>
      </w:r>
      <w:r>
        <w:t>access</w:t>
      </w:r>
      <w:r>
        <w:rPr>
          <w:spacing w:val="-3"/>
        </w:rPr>
        <w:t xml:space="preserve"> </w:t>
      </w:r>
      <w:r>
        <w:t>to</w:t>
      </w:r>
      <w:r>
        <w:rPr>
          <w:spacing w:val="-3"/>
        </w:rPr>
        <w:t xml:space="preserve"> </w:t>
      </w:r>
      <w:r>
        <w:t>books</w:t>
      </w:r>
      <w:r>
        <w:rPr>
          <w:spacing w:val="-3"/>
        </w:rPr>
        <w:t xml:space="preserve"> </w:t>
      </w:r>
      <w:r>
        <w:t>printed</w:t>
      </w:r>
      <w:r>
        <w:rPr>
          <w:spacing w:val="-3"/>
        </w:rPr>
        <w:t xml:space="preserve"> </w:t>
      </w:r>
      <w:r>
        <w:t>in</w:t>
      </w:r>
      <w:r>
        <w:rPr>
          <w:spacing w:val="-3"/>
        </w:rPr>
        <w:t xml:space="preserve"> </w:t>
      </w:r>
      <w:r>
        <w:t>Spain</w:t>
      </w:r>
      <w:r>
        <w:rPr>
          <w:spacing w:val="-3"/>
        </w:rPr>
        <w:t xml:space="preserve"> </w:t>
      </w:r>
      <w:r>
        <w:t>and</w:t>
      </w:r>
      <w:r>
        <w:rPr>
          <w:spacing w:val="-3"/>
        </w:rPr>
        <w:t xml:space="preserve"> </w:t>
      </w:r>
      <w:r>
        <w:t>illustrated</w:t>
      </w:r>
      <w:r>
        <w:rPr>
          <w:spacing w:val="-3"/>
        </w:rPr>
        <w:t xml:space="preserve"> </w:t>
      </w:r>
      <w:r>
        <w:t>with engravings, the likely source of this painting in the Thoma collection.</w:t>
      </w:r>
    </w:p>
    <w:p w14:paraId="649408C7" w14:textId="77777777" w:rsidR="007A7C8F" w:rsidRDefault="00000000">
      <w:pPr>
        <w:pStyle w:val="BodyText"/>
        <w:spacing w:line="480" w:lineRule="auto"/>
        <w:ind w:right="36" w:firstLine="720"/>
      </w:pPr>
      <w:r>
        <w:t>The iconography of the Thoma painting is resolutely orthodox.</w:t>
      </w:r>
      <w:r>
        <w:rPr>
          <w:spacing w:val="40"/>
        </w:rPr>
        <w:t xml:space="preserve"> </w:t>
      </w:r>
      <w:r>
        <w:t>The Virgin appears with musical angels at either side of the glowing mandorla that surrounds her, sustained by clouds upon a pillar bearing the cross of the order of Santiago.</w:t>
      </w:r>
      <w:r>
        <w:rPr>
          <w:spacing w:val="40"/>
        </w:rPr>
        <w:t xml:space="preserve"> </w:t>
      </w:r>
      <w:r>
        <w:t>The saint himself, identified by his rod and his halo, kneels on the ground at her proper left.</w:t>
      </w:r>
      <w:r>
        <w:rPr>
          <w:spacing w:val="75"/>
        </w:rPr>
        <w:t xml:space="preserve"> </w:t>
      </w:r>
      <w:r>
        <w:t>He is joined by the figures of other pilgrims, behind whom flows the Ebro River with the city of Zaragoza rising beyond it.</w:t>
      </w:r>
      <w:r>
        <w:rPr>
          <w:spacing w:val="40"/>
        </w:rPr>
        <w:t xml:space="preserve"> </w:t>
      </w:r>
      <w:r>
        <w:t>The painting</w:t>
      </w:r>
      <w:r>
        <w:rPr>
          <w:spacing w:val="-2"/>
        </w:rPr>
        <w:t xml:space="preserve"> </w:t>
      </w:r>
      <w:r>
        <w:t>is</w:t>
      </w:r>
      <w:r>
        <w:rPr>
          <w:spacing w:val="-2"/>
        </w:rPr>
        <w:t xml:space="preserve"> </w:t>
      </w:r>
      <w:r>
        <w:t>so</w:t>
      </w:r>
      <w:r>
        <w:rPr>
          <w:spacing w:val="-2"/>
        </w:rPr>
        <w:t xml:space="preserve"> </w:t>
      </w:r>
      <w:r>
        <w:t>iconic</w:t>
      </w:r>
      <w:r>
        <w:rPr>
          <w:spacing w:val="-3"/>
        </w:rPr>
        <w:t xml:space="preserve"> </w:t>
      </w:r>
      <w:r>
        <w:t>(the</w:t>
      </w:r>
      <w:r>
        <w:rPr>
          <w:spacing w:val="-3"/>
        </w:rPr>
        <w:t xml:space="preserve"> </w:t>
      </w:r>
      <w:r>
        <w:t>way</w:t>
      </w:r>
      <w:r>
        <w:rPr>
          <w:spacing w:val="-2"/>
        </w:rPr>
        <w:t xml:space="preserve"> </w:t>
      </w:r>
      <w:r>
        <w:t>she</w:t>
      </w:r>
      <w:r>
        <w:rPr>
          <w:spacing w:val="-3"/>
        </w:rPr>
        <w:t xml:space="preserve"> </w:t>
      </w:r>
      <w:r>
        <w:t>holds</w:t>
      </w:r>
      <w:r>
        <w:rPr>
          <w:spacing w:val="-2"/>
        </w:rPr>
        <w:t xml:space="preserve"> </w:t>
      </w:r>
      <w:r>
        <w:t>the</w:t>
      </w:r>
      <w:r>
        <w:rPr>
          <w:spacing w:val="-3"/>
        </w:rPr>
        <w:t xml:space="preserve"> </w:t>
      </w:r>
      <w:r>
        <w:t>infant</w:t>
      </w:r>
      <w:r>
        <w:rPr>
          <w:spacing w:val="-2"/>
        </w:rPr>
        <w:t xml:space="preserve"> </w:t>
      </w:r>
      <w:r>
        <w:t>Christ</w:t>
      </w:r>
      <w:r>
        <w:rPr>
          <w:spacing w:val="-2"/>
        </w:rPr>
        <w:t xml:space="preserve"> </w:t>
      </w:r>
      <w:r>
        <w:t>and</w:t>
      </w:r>
      <w:r>
        <w:rPr>
          <w:spacing w:val="-2"/>
        </w:rPr>
        <w:t xml:space="preserve"> </w:t>
      </w:r>
      <w:r>
        <w:t>the</w:t>
      </w:r>
      <w:r>
        <w:rPr>
          <w:spacing w:val="-3"/>
        </w:rPr>
        <w:t xml:space="preserve"> </w:t>
      </w:r>
      <w:r>
        <w:t>gesture</w:t>
      </w:r>
      <w:r>
        <w:rPr>
          <w:spacing w:val="-3"/>
        </w:rPr>
        <w:t xml:space="preserve"> </w:t>
      </w:r>
      <w:r>
        <w:t>of</w:t>
      </w:r>
      <w:r>
        <w:rPr>
          <w:spacing w:val="-2"/>
        </w:rPr>
        <w:t xml:space="preserve"> </w:t>
      </w:r>
      <w:r>
        <w:t>her</w:t>
      </w:r>
      <w:r>
        <w:rPr>
          <w:spacing w:val="-2"/>
        </w:rPr>
        <w:t xml:space="preserve"> </w:t>
      </w:r>
      <w:r>
        <w:t>left</w:t>
      </w:r>
      <w:r>
        <w:rPr>
          <w:spacing w:val="-2"/>
        </w:rPr>
        <w:t xml:space="preserve"> </w:t>
      </w:r>
      <w:r>
        <w:t>arm</w:t>
      </w:r>
      <w:r>
        <w:rPr>
          <w:spacing w:val="-2"/>
        </w:rPr>
        <w:t xml:space="preserve"> </w:t>
      </w:r>
      <w:r>
        <w:t>and</w:t>
      </w:r>
      <w:r>
        <w:rPr>
          <w:spacing w:val="-2"/>
        </w:rPr>
        <w:t xml:space="preserve"> </w:t>
      </w:r>
      <w:r>
        <w:t>hand are very similar to the same details in a painting in Santa Clara, Tunja, Colombia) that it is difficult to guess its geographical source.</w:t>
      </w:r>
      <w:r>
        <w:rPr>
          <w:spacing w:val="40"/>
        </w:rPr>
        <w:t xml:space="preserve"> </w:t>
      </w:r>
      <w:r>
        <w:t xml:space="preserve">However, the treatment of the faces of some of the pilgrims, and especially the faces of the angels playing the harp and violin, suggest the Cuzco </w:t>
      </w:r>
      <w:r>
        <w:rPr>
          <w:spacing w:val="-2"/>
        </w:rPr>
        <w:t>school.</w:t>
      </w:r>
    </w:p>
    <w:p w14:paraId="1E21996B" w14:textId="77777777" w:rsidR="007A7C8F" w:rsidRDefault="00000000">
      <w:pPr>
        <w:pStyle w:val="BodyText"/>
        <w:spacing w:line="480" w:lineRule="auto"/>
        <w:ind w:right="272" w:firstLine="720"/>
        <w:jc w:val="both"/>
        <w:rPr>
          <w:position w:val="6"/>
          <w:sz w:val="20"/>
        </w:rPr>
      </w:pPr>
      <w:r>
        <w:t>Besides</w:t>
      </w:r>
      <w:r>
        <w:rPr>
          <w:spacing w:val="-3"/>
        </w:rPr>
        <w:t xml:space="preserve"> </w:t>
      </w:r>
      <w:r>
        <w:t>the</w:t>
      </w:r>
      <w:r>
        <w:rPr>
          <w:spacing w:val="-4"/>
        </w:rPr>
        <w:t xml:space="preserve"> </w:t>
      </w:r>
      <w:r>
        <w:t>association</w:t>
      </w:r>
      <w:r>
        <w:rPr>
          <w:spacing w:val="-3"/>
        </w:rPr>
        <w:t xml:space="preserve"> </w:t>
      </w:r>
      <w:r>
        <w:t>of</w:t>
      </w:r>
      <w:r>
        <w:rPr>
          <w:spacing w:val="-3"/>
        </w:rPr>
        <w:t xml:space="preserve"> </w:t>
      </w:r>
      <w:r>
        <w:t>this</w:t>
      </w:r>
      <w:r>
        <w:rPr>
          <w:spacing w:val="-3"/>
        </w:rPr>
        <w:t xml:space="preserve"> </w:t>
      </w:r>
      <w:r>
        <w:t>image</w:t>
      </w:r>
      <w:r>
        <w:rPr>
          <w:spacing w:val="-4"/>
        </w:rPr>
        <w:t xml:space="preserve"> </w:t>
      </w:r>
      <w:r>
        <w:t>with</w:t>
      </w:r>
      <w:r>
        <w:rPr>
          <w:spacing w:val="-3"/>
        </w:rPr>
        <w:t xml:space="preserve"> </w:t>
      </w:r>
      <w:r>
        <w:t>Zaragoza,</w:t>
      </w:r>
      <w:r>
        <w:rPr>
          <w:spacing w:val="-3"/>
        </w:rPr>
        <w:t xml:space="preserve"> </w:t>
      </w:r>
      <w:r>
        <w:t>it</w:t>
      </w:r>
      <w:r>
        <w:rPr>
          <w:spacing w:val="-3"/>
        </w:rPr>
        <w:t xml:space="preserve"> </w:t>
      </w:r>
      <w:r>
        <w:t>is</w:t>
      </w:r>
      <w:r>
        <w:rPr>
          <w:spacing w:val="-3"/>
        </w:rPr>
        <w:t xml:space="preserve"> </w:t>
      </w:r>
      <w:r>
        <w:t>also</w:t>
      </w:r>
      <w:r>
        <w:rPr>
          <w:spacing w:val="-3"/>
        </w:rPr>
        <w:t xml:space="preserve"> </w:t>
      </w:r>
      <w:r>
        <w:t>possible</w:t>
      </w:r>
      <w:r>
        <w:rPr>
          <w:spacing w:val="-4"/>
        </w:rPr>
        <w:t xml:space="preserve"> </w:t>
      </w:r>
      <w:r>
        <w:t>that</w:t>
      </w:r>
      <w:r>
        <w:rPr>
          <w:spacing w:val="-3"/>
        </w:rPr>
        <w:t xml:space="preserve"> </w:t>
      </w:r>
      <w:r>
        <w:t>the</w:t>
      </w:r>
      <w:r>
        <w:rPr>
          <w:spacing w:val="-4"/>
        </w:rPr>
        <w:t xml:space="preserve"> </w:t>
      </w:r>
      <w:r>
        <w:t>painting was</w:t>
      </w:r>
      <w:r>
        <w:rPr>
          <w:spacing w:val="-3"/>
        </w:rPr>
        <w:t xml:space="preserve"> </w:t>
      </w:r>
      <w:r>
        <w:t>a</w:t>
      </w:r>
      <w:r>
        <w:rPr>
          <w:spacing w:val="-3"/>
        </w:rPr>
        <w:t xml:space="preserve"> </w:t>
      </w:r>
      <w:r>
        <w:t>private</w:t>
      </w:r>
      <w:r>
        <w:rPr>
          <w:spacing w:val="-3"/>
        </w:rPr>
        <w:t xml:space="preserve"> </w:t>
      </w:r>
      <w:r>
        <w:t>commission</w:t>
      </w:r>
      <w:r>
        <w:rPr>
          <w:spacing w:val="-3"/>
        </w:rPr>
        <w:t xml:space="preserve"> </w:t>
      </w:r>
      <w:r>
        <w:t>from</w:t>
      </w:r>
      <w:r>
        <w:rPr>
          <w:spacing w:val="-3"/>
        </w:rPr>
        <w:t xml:space="preserve"> </w:t>
      </w:r>
      <w:r>
        <w:t>a</w:t>
      </w:r>
      <w:r>
        <w:rPr>
          <w:spacing w:val="-3"/>
        </w:rPr>
        <w:t xml:space="preserve"> </w:t>
      </w:r>
      <w:r>
        <w:t>member</w:t>
      </w:r>
      <w:r>
        <w:rPr>
          <w:spacing w:val="-3"/>
        </w:rPr>
        <w:t xml:space="preserve"> </w:t>
      </w:r>
      <w:r>
        <w:t>of</w:t>
      </w:r>
      <w:r>
        <w:rPr>
          <w:spacing w:val="-3"/>
        </w:rPr>
        <w:t xml:space="preserve"> </w:t>
      </w:r>
      <w:r>
        <w:t>the</w:t>
      </w:r>
      <w:r>
        <w:rPr>
          <w:spacing w:val="-3"/>
        </w:rPr>
        <w:t xml:space="preserve"> </w:t>
      </w:r>
      <w:r>
        <w:t>Order</w:t>
      </w:r>
      <w:r>
        <w:rPr>
          <w:spacing w:val="-3"/>
        </w:rPr>
        <w:t xml:space="preserve"> </w:t>
      </w:r>
      <w:r>
        <w:t>of</w:t>
      </w:r>
      <w:r>
        <w:rPr>
          <w:spacing w:val="-3"/>
        </w:rPr>
        <w:t xml:space="preserve"> </w:t>
      </w:r>
      <w:r>
        <w:t>Santiago,</w:t>
      </w:r>
      <w:r>
        <w:rPr>
          <w:spacing w:val="-3"/>
        </w:rPr>
        <w:t xml:space="preserve"> </w:t>
      </w:r>
      <w:r>
        <w:t>to</w:t>
      </w:r>
      <w:r>
        <w:rPr>
          <w:spacing w:val="-3"/>
        </w:rPr>
        <w:t xml:space="preserve"> </w:t>
      </w:r>
      <w:r>
        <w:t>which</w:t>
      </w:r>
      <w:r>
        <w:rPr>
          <w:spacing w:val="-3"/>
        </w:rPr>
        <w:t xml:space="preserve"> </w:t>
      </w:r>
      <w:r>
        <w:t>many</w:t>
      </w:r>
      <w:r>
        <w:rPr>
          <w:spacing w:val="-3"/>
        </w:rPr>
        <w:t xml:space="preserve"> </w:t>
      </w:r>
      <w:r>
        <w:t>notables</w:t>
      </w:r>
      <w:r>
        <w:rPr>
          <w:spacing w:val="-3"/>
        </w:rPr>
        <w:t xml:space="preserve"> </w:t>
      </w:r>
      <w:r>
        <w:t>of Spanish colonial society proudly belonged.</w:t>
      </w:r>
      <w:r>
        <w:rPr>
          <w:position w:val="6"/>
          <w:sz w:val="20"/>
        </w:rPr>
        <w:t>5</w:t>
      </w:r>
    </w:p>
    <w:p w14:paraId="0A0754F2" w14:textId="77777777" w:rsidR="007A7C8F" w:rsidRDefault="007A7C8F">
      <w:pPr>
        <w:pStyle w:val="BodyText"/>
        <w:spacing w:line="480" w:lineRule="auto"/>
        <w:jc w:val="both"/>
        <w:rPr>
          <w:position w:val="6"/>
          <w:sz w:val="20"/>
        </w:rPr>
        <w:sectPr w:rsidR="007A7C8F">
          <w:pgSz w:w="12240" w:h="15840"/>
          <w:pgMar w:top="1380" w:right="1440" w:bottom="280" w:left="1440" w:header="720" w:footer="720" w:gutter="0"/>
          <w:cols w:space="720"/>
        </w:sectPr>
      </w:pPr>
    </w:p>
    <w:p w14:paraId="56528ECC" w14:textId="77777777" w:rsidR="007A7C8F" w:rsidRDefault="00000000">
      <w:pPr>
        <w:pStyle w:val="BodyText"/>
        <w:rPr>
          <w:sz w:val="20"/>
        </w:rPr>
      </w:pPr>
      <w:r>
        <w:rPr>
          <w:noProof/>
          <w:sz w:val="20"/>
        </w:rPr>
        <w:lastRenderedPageBreak/>
        <w:drawing>
          <wp:inline distT="0" distB="0" distL="0" distR="0" wp14:anchorId="3A3350F8" wp14:editId="5DB5FFED">
            <wp:extent cx="4477069" cy="54006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4477069" cy="5400675"/>
                    </a:xfrm>
                    <a:prstGeom prst="rect">
                      <a:avLst/>
                    </a:prstGeom>
                  </pic:spPr>
                </pic:pic>
              </a:graphicData>
            </a:graphic>
          </wp:inline>
        </w:drawing>
      </w:r>
    </w:p>
    <w:p w14:paraId="383CFB81" w14:textId="77777777" w:rsidR="007A7C8F" w:rsidRDefault="00000000">
      <w:pPr>
        <w:pStyle w:val="BodyText"/>
      </w:pPr>
      <w:r>
        <w:rPr>
          <w:spacing w:val="-2"/>
        </w:rPr>
        <w:t>2004.004</w:t>
      </w:r>
    </w:p>
    <w:p w14:paraId="16896413" w14:textId="77777777" w:rsidR="007A7C8F" w:rsidRDefault="00000000">
      <w:pPr>
        <w:pStyle w:val="BodyText"/>
        <w:spacing w:line="275" w:lineRule="exact"/>
      </w:pPr>
      <w:r>
        <w:t>Unidentified</w:t>
      </w:r>
      <w:r>
        <w:rPr>
          <w:spacing w:val="-3"/>
        </w:rPr>
        <w:t xml:space="preserve"> </w:t>
      </w:r>
      <w:r>
        <w:rPr>
          <w:spacing w:val="-2"/>
        </w:rPr>
        <w:t>Artist</w:t>
      </w:r>
    </w:p>
    <w:p w14:paraId="2FD0E912" w14:textId="77777777" w:rsidR="007A7C8F" w:rsidRDefault="00000000">
      <w:pPr>
        <w:spacing w:line="275" w:lineRule="exact"/>
        <w:rPr>
          <w:i/>
          <w:sz w:val="24"/>
        </w:rPr>
      </w:pPr>
      <w:r>
        <w:rPr>
          <w:i/>
          <w:sz w:val="24"/>
        </w:rPr>
        <w:t>Our</w:t>
      </w:r>
      <w:r>
        <w:rPr>
          <w:i/>
          <w:spacing w:val="-1"/>
          <w:sz w:val="24"/>
        </w:rPr>
        <w:t xml:space="preserve"> </w:t>
      </w:r>
      <w:r>
        <w:rPr>
          <w:i/>
          <w:sz w:val="24"/>
        </w:rPr>
        <w:t>Lady</w:t>
      </w:r>
      <w:r>
        <w:rPr>
          <w:i/>
          <w:spacing w:val="-2"/>
          <w:sz w:val="24"/>
        </w:rPr>
        <w:t xml:space="preserve"> </w:t>
      </w:r>
      <w:r>
        <w:rPr>
          <w:i/>
          <w:sz w:val="24"/>
        </w:rPr>
        <w:t>of the</w:t>
      </w:r>
      <w:r>
        <w:rPr>
          <w:i/>
          <w:spacing w:val="-2"/>
          <w:sz w:val="24"/>
        </w:rPr>
        <w:t xml:space="preserve"> </w:t>
      </w:r>
      <w:r>
        <w:rPr>
          <w:i/>
          <w:sz w:val="24"/>
        </w:rPr>
        <w:t>Pillar with</w:t>
      </w:r>
      <w:r>
        <w:rPr>
          <w:i/>
          <w:spacing w:val="-1"/>
          <w:sz w:val="24"/>
        </w:rPr>
        <w:t xml:space="preserve"> </w:t>
      </w:r>
      <w:r>
        <w:rPr>
          <w:i/>
          <w:sz w:val="24"/>
        </w:rPr>
        <w:t>a Franciscan</w:t>
      </w:r>
      <w:r>
        <w:rPr>
          <w:i/>
          <w:spacing w:val="-1"/>
          <w:sz w:val="24"/>
        </w:rPr>
        <w:t xml:space="preserve"> </w:t>
      </w:r>
      <w:r>
        <w:rPr>
          <w:i/>
          <w:sz w:val="24"/>
        </w:rPr>
        <w:t>and a</w:t>
      </w:r>
      <w:r>
        <w:rPr>
          <w:i/>
          <w:spacing w:val="-1"/>
          <w:sz w:val="24"/>
        </w:rPr>
        <w:t xml:space="preserve"> </w:t>
      </w:r>
      <w:r>
        <w:rPr>
          <w:i/>
          <w:sz w:val="24"/>
        </w:rPr>
        <w:t xml:space="preserve">Dominican </w:t>
      </w:r>
      <w:r>
        <w:rPr>
          <w:i/>
          <w:spacing w:val="-4"/>
          <w:sz w:val="24"/>
        </w:rPr>
        <w:t>Monk</w:t>
      </w:r>
    </w:p>
    <w:p w14:paraId="5A889379" w14:textId="2548BF98" w:rsidR="00DB4ECE" w:rsidRDefault="00DB4ECE" w:rsidP="00DB4ECE">
      <w:pPr>
        <w:pStyle w:val="BodyText"/>
        <w:spacing w:before="4" w:line="237" w:lineRule="auto"/>
        <w:ind w:right="7110"/>
      </w:pPr>
      <w:r>
        <w:t>Possibly Lima (Peru)</w:t>
      </w:r>
    </w:p>
    <w:p w14:paraId="1549E5D8" w14:textId="4A9BEAB9" w:rsidR="00DB4ECE" w:rsidRDefault="00000000" w:rsidP="00DB4ECE">
      <w:pPr>
        <w:pStyle w:val="BodyText"/>
        <w:spacing w:before="4" w:line="237" w:lineRule="auto"/>
        <w:ind w:right="7110"/>
      </w:pPr>
      <w:r>
        <w:t xml:space="preserve">18th century </w:t>
      </w:r>
    </w:p>
    <w:p w14:paraId="5BC35159" w14:textId="77777777" w:rsidR="007A7C8F" w:rsidRDefault="00000000">
      <w:pPr>
        <w:pStyle w:val="BodyText"/>
        <w:spacing w:before="3"/>
      </w:pPr>
      <w:r>
        <w:t>Oil</w:t>
      </w:r>
      <w:r>
        <w:rPr>
          <w:spacing w:val="-1"/>
        </w:rPr>
        <w:t xml:space="preserve"> </w:t>
      </w:r>
      <w:r>
        <w:t>on canvas,</w:t>
      </w:r>
      <w:r>
        <w:rPr>
          <w:spacing w:val="-1"/>
        </w:rPr>
        <w:t xml:space="preserve"> </w:t>
      </w:r>
      <w:r>
        <w:t>37 ¾</w:t>
      </w:r>
      <w:r>
        <w:rPr>
          <w:spacing w:val="-1"/>
        </w:rPr>
        <w:t xml:space="preserve"> </w:t>
      </w:r>
      <w:r>
        <w:t>x 29</w:t>
      </w:r>
      <w:r>
        <w:rPr>
          <w:spacing w:val="-1"/>
        </w:rPr>
        <w:t xml:space="preserve"> </w:t>
      </w:r>
      <w:r>
        <w:t xml:space="preserve">¾ </w:t>
      </w:r>
      <w:r>
        <w:rPr>
          <w:spacing w:val="-2"/>
        </w:rPr>
        <w:t>inches</w:t>
      </w:r>
    </w:p>
    <w:p w14:paraId="6F14BD17" w14:textId="77777777" w:rsidR="007A7C8F" w:rsidRDefault="007A7C8F">
      <w:pPr>
        <w:pStyle w:val="BodyText"/>
      </w:pPr>
    </w:p>
    <w:p w14:paraId="09A6FB91" w14:textId="77777777" w:rsidR="007A7C8F" w:rsidRDefault="007A7C8F">
      <w:pPr>
        <w:pStyle w:val="BodyText"/>
        <w:spacing w:before="3"/>
      </w:pPr>
    </w:p>
    <w:p w14:paraId="660DA5D7" w14:textId="77777777" w:rsidR="007A7C8F" w:rsidRDefault="00000000">
      <w:pPr>
        <w:pStyle w:val="BodyText"/>
        <w:spacing w:line="480" w:lineRule="auto"/>
        <w:ind w:firstLine="720"/>
      </w:pPr>
      <w:r>
        <w:t>According to tradition, the Virgin Mary, before her Assumption into Heaven, visited the Spanish city of Zaragoza to offer support to the evangelizing efforts of the Apostle James Major. She</w:t>
      </w:r>
      <w:r>
        <w:rPr>
          <w:spacing w:val="-3"/>
        </w:rPr>
        <w:t xml:space="preserve"> </w:t>
      </w:r>
      <w:r>
        <w:t>is</w:t>
      </w:r>
      <w:r>
        <w:rPr>
          <w:spacing w:val="-3"/>
        </w:rPr>
        <w:t xml:space="preserve"> </w:t>
      </w:r>
      <w:r>
        <w:t>said</w:t>
      </w:r>
      <w:r>
        <w:rPr>
          <w:spacing w:val="-2"/>
        </w:rPr>
        <w:t xml:space="preserve"> </w:t>
      </w:r>
      <w:r>
        <w:t>to</w:t>
      </w:r>
      <w:r>
        <w:rPr>
          <w:spacing w:val="-2"/>
        </w:rPr>
        <w:t xml:space="preserve"> </w:t>
      </w:r>
      <w:r>
        <w:t>have</w:t>
      </w:r>
      <w:r>
        <w:rPr>
          <w:spacing w:val="-3"/>
        </w:rPr>
        <w:t xml:space="preserve"> </w:t>
      </w:r>
      <w:r>
        <w:t>appeared,</w:t>
      </w:r>
      <w:r>
        <w:rPr>
          <w:spacing w:val="-2"/>
        </w:rPr>
        <w:t xml:space="preserve"> </w:t>
      </w:r>
      <w:r>
        <w:t>standing</w:t>
      </w:r>
      <w:r>
        <w:rPr>
          <w:spacing w:val="-2"/>
        </w:rPr>
        <w:t xml:space="preserve"> </w:t>
      </w:r>
      <w:r>
        <w:t>on</w:t>
      </w:r>
      <w:r>
        <w:rPr>
          <w:spacing w:val="-2"/>
        </w:rPr>
        <w:t xml:space="preserve"> </w:t>
      </w:r>
      <w:r>
        <w:t>a</w:t>
      </w:r>
      <w:r>
        <w:rPr>
          <w:spacing w:val="-3"/>
        </w:rPr>
        <w:t xml:space="preserve"> </w:t>
      </w:r>
      <w:r>
        <w:t>pillar</w:t>
      </w:r>
      <w:r>
        <w:rPr>
          <w:spacing w:val="-2"/>
        </w:rPr>
        <w:t xml:space="preserve"> </w:t>
      </w:r>
      <w:r>
        <w:t>and</w:t>
      </w:r>
      <w:r>
        <w:rPr>
          <w:spacing w:val="-2"/>
        </w:rPr>
        <w:t xml:space="preserve"> </w:t>
      </w:r>
      <w:r>
        <w:t>accompanied</w:t>
      </w:r>
      <w:r>
        <w:rPr>
          <w:spacing w:val="-2"/>
        </w:rPr>
        <w:t xml:space="preserve"> </w:t>
      </w:r>
      <w:r>
        <w:t>by</w:t>
      </w:r>
      <w:r>
        <w:rPr>
          <w:spacing w:val="-2"/>
        </w:rPr>
        <w:t xml:space="preserve"> </w:t>
      </w:r>
      <w:r>
        <w:t>angels,</w:t>
      </w:r>
      <w:r>
        <w:rPr>
          <w:spacing w:val="-2"/>
        </w:rPr>
        <w:t xml:space="preserve"> </w:t>
      </w:r>
      <w:r>
        <w:t>on</w:t>
      </w:r>
      <w:r>
        <w:rPr>
          <w:spacing w:val="-2"/>
        </w:rPr>
        <w:t xml:space="preserve"> </w:t>
      </w:r>
      <w:r>
        <w:t>2</w:t>
      </w:r>
      <w:r>
        <w:rPr>
          <w:spacing w:val="-2"/>
        </w:rPr>
        <w:t xml:space="preserve"> </w:t>
      </w:r>
      <w:r>
        <w:t>January</w:t>
      </w:r>
      <w:r>
        <w:rPr>
          <w:spacing w:val="-2"/>
        </w:rPr>
        <w:t xml:space="preserve"> </w:t>
      </w:r>
      <w:r>
        <w:t>of</w:t>
      </w:r>
      <w:r>
        <w:rPr>
          <w:spacing w:val="-2"/>
        </w:rPr>
        <w:t xml:space="preserve"> </w:t>
      </w:r>
      <w:r>
        <w:t>the year 40 A.D.</w:t>
      </w:r>
      <w:r>
        <w:rPr>
          <w:spacing w:val="40"/>
        </w:rPr>
        <w:t xml:space="preserve"> </w:t>
      </w:r>
      <w:r>
        <w:t>That apparition is memorialized in an early fifteenth-century sculpture in the</w:t>
      </w:r>
    </w:p>
    <w:p w14:paraId="34A023D7" w14:textId="77777777" w:rsidR="007A7C8F" w:rsidRDefault="007A7C8F">
      <w:pPr>
        <w:pStyle w:val="BodyText"/>
        <w:spacing w:line="480" w:lineRule="auto"/>
        <w:sectPr w:rsidR="007A7C8F">
          <w:pgSz w:w="12240" w:h="15840"/>
          <w:pgMar w:top="1440" w:right="1440" w:bottom="280" w:left="1440" w:header="720" w:footer="720" w:gutter="0"/>
          <w:cols w:space="720"/>
        </w:sectPr>
      </w:pPr>
    </w:p>
    <w:p w14:paraId="7E8BB6CF" w14:textId="77777777" w:rsidR="007A7C8F" w:rsidRDefault="00000000">
      <w:pPr>
        <w:pStyle w:val="BodyText"/>
        <w:spacing w:before="61" w:line="480" w:lineRule="auto"/>
      </w:pPr>
      <w:r>
        <w:rPr>
          <w:noProof/>
        </w:rPr>
        <w:lastRenderedPageBreak/>
        <w:drawing>
          <wp:anchor distT="0" distB="0" distL="0" distR="0" simplePos="0" relativeHeight="487587840" behindDoc="1" locked="0" layoutInCell="1" allowOverlap="1" wp14:anchorId="2A280C07" wp14:editId="5D6235B8">
            <wp:simplePos x="0" y="0"/>
            <wp:positionH relativeFrom="page">
              <wp:posOffset>914400</wp:posOffset>
            </wp:positionH>
            <wp:positionV relativeFrom="paragraph">
              <wp:posOffset>1817371</wp:posOffset>
            </wp:positionV>
            <wp:extent cx="2996958" cy="44767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996958" cy="4476750"/>
                    </a:xfrm>
                    <a:prstGeom prst="rect">
                      <a:avLst/>
                    </a:prstGeom>
                  </pic:spPr>
                </pic:pic>
              </a:graphicData>
            </a:graphic>
          </wp:anchor>
        </w:drawing>
      </w:r>
      <w:proofErr w:type="spellStart"/>
      <w:r>
        <w:rPr>
          <w:i/>
        </w:rPr>
        <w:t>camerino</w:t>
      </w:r>
      <w:proofErr w:type="spellEnd"/>
      <w:r>
        <w:rPr>
          <w:i/>
        </w:rPr>
        <w:t xml:space="preserve"> </w:t>
      </w:r>
      <w:r>
        <w:t xml:space="preserve">of the Santa Capilla in the </w:t>
      </w:r>
      <w:proofErr w:type="spellStart"/>
      <w:r>
        <w:t>Basílica</w:t>
      </w:r>
      <w:proofErr w:type="spellEnd"/>
      <w:r>
        <w:t xml:space="preserve"> del Pilar (fig. 2) in Zaragoza. The Virgin Mary cradles the naked Christ Child in her left arm; he holds a dove.</w:t>
      </w:r>
      <w:r>
        <w:rPr>
          <w:spacing w:val="40"/>
        </w:rPr>
        <w:t xml:space="preserve"> </w:t>
      </w:r>
      <w:r>
        <w:t>The sculpture is placed atop a jasper</w:t>
      </w:r>
      <w:r>
        <w:rPr>
          <w:spacing w:val="-2"/>
        </w:rPr>
        <w:t xml:space="preserve"> </w:t>
      </w:r>
      <w:r>
        <w:t>column</w:t>
      </w:r>
      <w:r>
        <w:rPr>
          <w:spacing w:val="-2"/>
        </w:rPr>
        <w:t xml:space="preserve"> </w:t>
      </w:r>
      <w:r>
        <w:t>nearly</w:t>
      </w:r>
      <w:r>
        <w:rPr>
          <w:spacing w:val="-2"/>
        </w:rPr>
        <w:t xml:space="preserve"> </w:t>
      </w:r>
      <w:r>
        <w:t>two</w:t>
      </w:r>
      <w:r>
        <w:rPr>
          <w:spacing w:val="-2"/>
        </w:rPr>
        <w:t xml:space="preserve"> </w:t>
      </w:r>
      <w:r>
        <w:t>meters</w:t>
      </w:r>
      <w:r>
        <w:rPr>
          <w:spacing w:val="-2"/>
        </w:rPr>
        <w:t xml:space="preserve"> </w:t>
      </w:r>
      <w:r>
        <w:t>tall</w:t>
      </w:r>
      <w:r>
        <w:rPr>
          <w:spacing w:val="-2"/>
        </w:rPr>
        <w:t xml:space="preserve"> </w:t>
      </w:r>
      <w:r>
        <w:t>that</w:t>
      </w:r>
      <w:r>
        <w:rPr>
          <w:spacing w:val="-2"/>
        </w:rPr>
        <w:t xml:space="preserve"> </w:t>
      </w:r>
      <w:r>
        <w:t>is</w:t>
      </w:r>
      <w:r>
        <w:rPr>
          <w:spacing w:val="-2"/>
        </w:rPr>
        <w:t xml:space="preserve"> </w:t>
      </w:r>
      <w:r>
        <w:t>sheathed</w:t>
      </w:r>
      <w:r>
        <w:rPr>
          <w:spacing w:val="-2"/>
        </w:rPr>
        <w:t xml:space="preserve"> </w:t>
      </w:r>
      <w:r>
        <w:t>with</w:t>
      </w:r>
      <w:r>
        <w:rPr>
          <w:spacing w:val="-2"/>
        </w:rPr>
        <w:t xml:space="preserve"> </w:t>
      </w:r>
      <w:r>
        <w:t>gilt</w:t>
      </w:r>
      <w:r>
        <w:rPr>
          <w:spacing w:val="-2"/>
        </w:rPr>
        <w:t xml:space="preserve"> </w:t>
      </w:r>
      <w:r>
        <w:t>bronze.</w:t>
      </w:r>
      <w:r>
        <w:rPr>
          <w:spacing w:val="40"/>
        </w:rPr>
        <w:t xml:space="preserve"> </w:t>
      </w:r>
      <w:r>
        <w:t>It</w:t>
      </w:r>
      <w:r>
        <w:rPr>
          <w:spacing w:val="-2"/>
        </w:rPr>
        <w:t xml:space="preserve"> </w:t>
      </w:r>
      <w:r>
        <w:t>is</w:t>
      </w:r>
      <w:r>
        <w:rPr>
          <w:spacing w:val="-2"/>
        </w:rPr>
        <w:t xml:space="preserve"> </w:t>
      </w:r>
      <w:r>
        <w:t>said</w:t>
      </w:r>
      <w:r>
        <w:rPr>
          <w:spacing w:val="-2"/>
        </w:rPr>
        <w:t xml:space="preserve"> </w:t>
      </w:r>
      <w:r>
        <w:t>that</w:t>
      </w:r>
      <w:r>
        <w:rPr>
          <w:spacing w:val="-2"/>
        </w:rPr>
        <w:t xml:space="preserve"> </w:t>
      </w:r>
      <w:r>
        <w:t>despite</w:t>
      </w:r>
      <w:r>
        <w:rPr>
          <w:spacing w:val="-3"/>
        </w:rPr>
        <w:t xml:space="preserve"> </w:t>
      </w:r>
      <w:r>
        <w:t>the considerable</w:t>
      </w:r>
      <w:r>
        <w:rPr>
          <w:spacing w:val="-4"/>
        </w:rPr>
        <w:t xml:space="preserve"> </w:t>
      </w:r>
      <w:r>
        <w:t>changes</w:t>
      </w:r>
      <w:r>
        <w:rPr>
          <w:spacing w:val="-3"/>
        </w:rPr>
        <w:t xml:space="preserve"> </w:t>
      </w:r>
      <w:r>
        <w:t>in</w:t>
      </w:r>
      <w:r>
        <w:rPr>
          <w:spacing w:val="-3"/>
        </w:rPr>
        <w:t xml:space="preserve"> </w:t>
      </w:r>
      <w:r>
        <w:t>the</w:t>
      </w:r>
      <w:r>
        <w:rPr>
          <w:spacing w:val="-4"/>
        </w:rPr>
        <w:t xml:space="preserve"> </w:t>
      </w:r>
      <w:r>
        <w:t>architecture</w:t>
      </w:r>
      <w:r>
        <w:rPr>
          <w:spacing w:val="-4"/>
        </w:rPr>
        <w:t xml:space="preserve"> </w:t>
      </w:r>
      <w:r>
        <w:t>and</w:t>
      </w:r>
      <w:r>
        <w:rPr>
          <w:spacing w:val="-3"/>
        </w:rPr>
        <w:t xml:space="preserve"> </w:t>
      </w:r>
      <w:r>
        <w:t>decoration</w:t>
      </w:r>
      <w:r>
        <w:rPr>
          <w:spacing w:val="-3"/>
        </w:rPr>
        <w:t xml:space="preserve"> </w:t>
      </w:r>
      <w:r>
        <w:t>of</w:t>
      </w:r>
      <w:r>
        <w:rPr>
          <w:spacing w:val="-3"/>
        </w:rPr>
        <w:t xml:space="preserve"> </w:t>
      </w:r>
      <w:r>
        <w:t>the</w:t>
      </w:r>
      <w:r>
        <w:rPr>
          <w:spacing w:val="-4"/>
        </w:rPr>
        <w:t xml:space="preserve"> </w:t>
      </w:r>
      <w:r>
        <w:t>church</w:t>
      </w:r>
      <w:r>
        <w:rPr>
          <w:spacing w:val="-3"/>
        </w:rPr>
        <w:t xml:space="preserve"> </w:t>
      </w:r>
      <w:r>
        <w:t>over</w:t>
      </w:r>
      <w:r>
        <w:rPr>
          <w:spacing w:val="-3"/>
        </w:rPr>
        <w:t xml:space="preserve"> </w:t>
      </w:r>
      <w:r>
        <w:t>time,</w:t>
      </w:r>
      <w:r>
        <w:rPr>
          <w:spacing w:val="-3"/>
        </w:rPr>
        <w:t xml:space="preserve"> </w:t>
      </w:r>
      <w:r>
        <w:t>the</w:t>
      </w:r>
      <w:r>
        <w:rPr>
          <w:spacing w:val="-4"/>
        </w:rPr>
        <w:t xml:space="preserve"> </w:t>
      </w:r>
      <w:r>
        <w:t>pillar</w:t>
      </w:r>
      <w:r>
        <w:rPr>
          <w:spacing w:val="-3"/>
        </w:rPr>
        <w:t xml:space="preserve"> </w:t>
      </w:r>
      <w:r>
        <w:t>itself has never been moved from its original location.</w:t>
      </w:r>
    </w:p>
    <w:p w14:paraId="50F11CE2" w14:textId="77777777" w:rsidR="007A7C8F" w:rsidRDefault="00000000">
      <w:pPr>
        <w:pStyle w:val="BodyText"/>
        <w:spacing w:before="80"/>
      </w:pPr>
      <w:r>
        <w:t>Fig.</w:t>
      </w:r>
      <w:r>
        <w:rPr>
          <w:spacing w:val="-3"/>
        </w:rPr>
        <w:t xml:space="preserve"> </w:t>
      </w:r>
      <w:r>
        <w:t>2</w:t>
      </w:r>
      <w:r>
        <w:rPr>
          <w:spacing w:val="-1"/>
        </w:rPr>
        <w:t xml:space="preserve"> </w:t>
      </w:r>
      <w:r>
        <w:t>Nuestra</w:t>
      </w:r>
      <w:r>
        <w:rPr>
          <w:spacing w:val="-2"/>
        </w:rPr>
        <w:t xml:space="preserve"> </w:t>
      </w:r>
      <w:proofErr w:type="spellStart"/>
      <w:r>
        <w:t>Señora</w:t>
      </w:r>
      <w:proofErr w:type="spellEnd"/>
      <w:r>
        <w:rPr>
          <w:spacing w:val="-2"/>
        </w:rPr>
        <w:t xml:space="preserve"> </w:t>
      </w:r>
      <w:r>
        <w:t>del</w:t>
      </w:r>
      <w:r>
        <w:rPr>
          <w:spacing w:val="-1"/>
        </w:rPr>
        <w:t xml:space="preserve"> </w:t>
      </w:r>
      <w:r>
        <w:t>Pilar,</w:t>
      </w:r>
      <w:r>
        <w:rPr>
          <w:spacing w:val="-2"/>
        </w:rPr>
        <w:t xml:space="preserve"> </w:t>
      </w:r>
      <w:proofErr w:type="spellStart"/>
      <w:r>
        <w:t>Basílica</w:t>
      </w:r>
      <w:proofErr w:type="spellEnd"/>
      <w:r>
        <w:rPr>
          <w:spacing w:val="-2"/>
        </w:rPr>
        <w:t xml:space="preserve"> </w:t>
      </w:r>
      <w:r>
        <w:t>del</w:t>
      </w:r>
      <w:r>
        <w:rPr>
          <w:spacing w:val="-1"/>
        </w:rPr>
        <w:t xml:space="preserve"> </w:t>
      </w:r>
      <w:r>
        <w:t xml:space="preserve">Pilar, </w:t>
      </w:r>
      <w:r>
        <w:rPr>
          <w:spacing w:val="-2"/>
        </w:rPr>
        <w:t>Zaragoza.</w:t>
      </w:r>
    </w:p>
    <w:p w14:paraId="4CEDE357" w14:textId="77777777" w:rsidR="007A7C8F" w:rsidRDefault="007A7C8F">
      <w:pPr>
        <w:pStyle w:val="BodyText"/>
        <w:spacing w:before="5"/>
      </w:pPr>
    </w:p>
    <w:p w14:paraId="5D376741" w14:textId="77777777" w:rsidR="007A7C8F" w:rsidRDefault="00000000">
      <w:pPr>
        <w:pStyle w:val="BodyText"/>
        <w:spacing w:line="480" w:lineRule="auto"/>
        <w:ind w:right="69"/>
      </w:pPr>
      <w:r>
        <w:t>The</w:t>
      </w:r>
      <w:r>
        <w:rPr>
          <w:spacing w:val="-3"/>
        </w:rPr>
        <w:t xml:space="preserve"> </w:t>
      </w:r>
      <w:r>
        <w:t>appearance</w:t>
      </w:r>
      <w:r>
        <w:rPr>
          <w:spacing w:val="-3"/>
        </w:rPr>
        <w:t xml:space="preserve"> </w:t>
      </w:r>
      <w:r>
        <w:t>of</w:t>
      </w:r>
      <w:r>
        <w:rPr>
          <w:spacing w:val="-2"/>
        </w:rPr>
        <w:t xml:space="preserve"> </w:t>
      </w:r>
      <w:r>
        <w:t>the</w:t>
      </w:r>
      <w:r>
        <w:rPr>
          <w:spacing w:val="-3"/>
        </w:rPr>
        <w:t xml:space="preserve"> </w:t>
      </w:r>
      <w:r>
        <w:t>Virgin</w:t>
      </w:r>
      <w:r>
        <w:rPr>
          <w:spacing w:val="-2"/>
        </w:rPr>
        <w:t xml:space="preserve"> </w:t>
      </w:r>
      <w:r>
        <w:t>to</w:t>
      </w:r>
      <w:r>
        <w:rPr>
          <w:spacing w:val="-2"/>
        </w:rPr>
        <w:t xml:space="preserve"> </w:t>
      </w:r>
      <w:r>
        <w:t>Saint</w:t>
      </w:r>
      <w:r>
        <w:rPr>
          <w:spacing w:val="-2"/>
        </w:rPr>
        <w:t xml:space="preserve"> </w:t>
      </w:r>
      <w:r>
        <w:t>James</w:t>
      </w:r>
      <w:r>
        <w:rPr>
          <w:spacing w:val="-2"/>
        </w:rPr>
        <w:t xml:space="preserve"> </w:t>
      </w:r>
      <w:r>
        <w:t>appears</w:t>
      </w:r>
      <w:r>
        <w:rPr>
          <w:spacing w:val="-2"/>
        </w:rPr>
        <w:t xml:space="preserve"> </w:t>
      </w:r>
      <w:r>
        <w:t>as</w:t>
      </w:r>
      <w:r>
        <w:rPr>
          <w:spacing w:val="-2"/>
        </w:rPr>
        <w:t xml:space="preserve"> </w:t>
      </w:r>
      <w:r>
        <w:t>a</w:t>
      </w:r>
      <w:r>
        <w:rPr>
          <w:spacing w:val="-3"/>
        </w:rPr>
        <w:t xml:space="preserve"> </w:t>
      </w:r>
      <w:r>
        <w:t>narrative</w:t>
      </w:r>
      <w:r>
        <w:rPr>
          <w:spacing w:val="-3"/>
        </w:rPr>
        <w:t xml:space="preserve"> </w:t>
      </w:r>
      <w:r>
        <w:t>scene</w:t>
      </w:r>
      <w:r>
        <w:rPr>
          <w:spacing w:val="-3"/>
        </w:rPr>
        <w:t xml:space="preserve"> </w:t>
      </w:r>
      <w:r>
        <w:t>in</w:t>
      </w:r>
      <w:r>
        <w:rPr>
          <w:spacing w:val="-3"/>
        </w:rPr>
        <w:t xml:space="preserve"> </w:t>
      </w:r>
      <w:r>
        <w:t>the</w:t>
      </w:r>
      <w:r>
        <w:rPr>
          <w:spacing w:val="-3"/>
        </w:rPr>
        <w:t xml:space="preserve"> </w:t>
      </w:r>
      <w:r>
        <w:t>other</w:t>
      </w:r>
      <w:r>
        <w:rPr>
          <w:spacing w:val="-2"/>
        </w:rPr>
        <w:t xml:space="preserve"> </w:t>
      </w:r>
      <w:r>
        <w:t>painting</w:t>
      </w:r>
      <w:r>
        <w:rPr>
          <w:spacing w:val="-2"/>
        </w:rPr>
        <w:t xml:space="preserve"> </w:t>
      </w:r>
      <w:r>
        <w:t>of the subject discussed above.</w:t>
      </w:r>
      <w:r>
        <w:rPr>
          <w:spacing w:val="40"/>
        </w:rPr>
        <w:t xml:space="preserve"> </w:t>
      </w:r>
      <w:r>
        <w:t>In the present work, however, she is represented as a “dressed statue,” revered by two monks representing the Franciscan and Dominican orders.</w:t>
      </w:r>
      <w:r>
        <w:rPr>
          <w:spacing w:val="40"/>
        </w:rPr>
        <w:t xml:space="preserve"> </w:t>
      </w:r>
      <w:r>
        <w:t>However,</w:t>
      </w:r>
    </w:p>
    <w:p w14:paraId="318122F9" w14:textId="77777777" w:rsidR="007A7C8F" w:rsidRDefault="007A7C8F">
      <w:pPr>
        <w:pStyle w:val="BodyText"/>
        <w:spacing w:line="480" w:lineRule="auto"/>
        <w:sectPr w:rsidR="007A7C8F">
          <w:pgSz w:w="12240" w:h="15840"/>
          <w:pgMar w:top="1380" w:right="1440" w:bottom="280" w:left="1440" w:header="720" w:footer="720" w:gutter="0"/>
          <w:cols w:space="720"/>
        </w:sectPr>
      </w:pPr>
    </w:p>
    <w:p w14:paraId="422775AF" w14:textId="77777777" w:rsidR="007A7C8F" w:rsidRDefault="00000000">
      <w:pPr>
        <w:pStyle w:val="BodyText"/>
        <w:spacing w:before="61" w:line="482" w:lineRule="auto"/>
        <w:rPr>
          <w:position w:val="6"/>
          <w:sz w:val="20"/>
        </w:rPr>
      </w:pPr>
      <w:r>
        <w:lastRenderedPageBreak/>
        <w:t>Our</w:t>
      </w:r>
      <w:r>
        <w:rPr>
          <w:spacing w:val="-2"/>
        </w:rPr>
        <w:t xml:space="preserve"> </w:t>
      </w:r>
      <w:r>
        <w:t>Lady</w:t>
      </w:r>
      <w:r>
        <w:rPr>
          <w:spacing w:val="-2"/>
        </w:rPr>
        <w:t xml:space="preserve"> </w:t>
      </w:r>
      <w:r>
        <w:t>of</w:t>
      </w:r>
      <w:r>
        <w:rPr>
          <w:spacing w:val="-2"/>
        </w:rPr>
        <w:t xml:space="preserve"> </w:t>
      </w:r>
      <w:r>
        <w:t>the</w:t>
      </w:r>
      <w:r>
        <w:rPr>
          <w:spacing w:val="-3"/>
        </w:rPr>
        <w:t xml:space="preserve"> </w:t>
      </w:r>
      <w:r>
        <w:t>Pillar</w:t>
      </w:r>
      <w:r>
        <w:rPr>
          <w:spacing w:val="-2"/>
        </w:rPr>
        <w:t xml:space="preserve"> </w:t>
      </w:r>
      <w:r>
        <w:t>is</w:t>
      </w:r>
      <w:r>
        <w:rPr>
          <w:spacing w:val="-2"/>
        </w:rPr>
        <w:t xml:space="preserve"> </w:t>
      </w:r>
      <w:r>
        <w:t>not</w:t>
      </w:r>
      <w:r>
        <w:rPr>
          <w:spacing w:val="-2"/>
        </w:rPr>
        <w:t xml:space="preserve"> </w:t>
      </w:r>
      <w:r>
        <w:t>really</w:t>
      </w:r>
      <w:r>
        <w:rPr>
          <w:spacing w:val="-2"/>
        </w:rPr>
        <w:t xml:space="preserve"> </w:t>
      </w:r>
      <w:r>
        <w:t>a</w:t>
      </w:r>
      <w:r>
        <w:rPr>
          <w:spacing w:val="-3"/>
        </w:rPr>
        <w:t xml:space="preserve"> </w:t>
      </w:r>
      <w:r>
        <w:t>dressed</w:t>
      </w:r>
      <w:r>
        <w:rPr>
          <w:spacing w:val="-2"/>
        </w:rPr>
        <w:t xml:space="preserve"> </w:t>
      </w:r>
      <w:r>
        <w:t>statue,</w:t>
      </w:r>
      <w:r>
        <w:rPr>
          <w:spacing w:val="-2"/>
        </w:rPr>
        <w:t xml:space="preserve"> </w:t>
      </w:r>
      <w:r>
        <w:t>though</w:t>
      </w:r>
      <w:r>
        <w:rPr>
          <w:spacing w:val="-2"/>
        </w:rPr>
        <w:t xml:space="preserve"> </w:t>
      </w:r>
      <w:r>
        <w:t>she</w:t>
      </w:r>
      <w:r>
        <w:rPr>
          <w:spacing w:val="-3"/>
        </w:rPr>
        <w:t xml:space="preserve"> </w:t>
      </w:r>
      <w:r>
        <w:t>was</w:t>
      </w:r>
      <w:r>
        <w:rPr>
          <w:spacing w:val="-2"/>
        </w:rPr>
        <w:t xml:space="preserve"> </w:t>
      </w:r>
      <w:r>
        <w:t>cloaked</w:t>
      </w:r>
      <w:r>
        <w:rPr>
          <w:spacing w:val="-2"/>
        </w:rPr>
        <w:t xml:space="preserve"> </w:t>
      </w:r>
      <w:r>
        <w:t>in</w:t>
      </w:r>
      <w:r>
        <w:rPr>
          <w:spacing w:val="-2"/>
        </w:rPr>
        <w:t xml:space="preserve"> </w:t>
      </w:r>
      <w:r>
        <w:t>one</w:t>
      </w:r>
      <w:r>
        <w:rPr>
          <w:spacing w:val="-3"/>
        </w:rPr>
        <w:t xml:space="preserve"> </w:t>
      </w:r>
      <w:r>
        <w:t>of</w:t>
      </w:r>
      <w:r>
        <w:rPr>
          <w:spacing w:val="-2"/>
        </w:rPr>
        <w:t xml:space="preserve"> </w:t>
      </w:r>
      <w:r>
        <w:t>the</w:t>
      </w:r>
      <w:r>
        <w:rPr>
          <w:spacing w:val="-3"/>
        </w:rPr>
        <w:t xml:space="preserve"> </w:t>
      </w:r>
      <w:r>
        <w:t>many mantles that were donated to the image over the centuries and continuing even today.</w:t>
      </w:r>
      <w:r>
        <w:rPr>
          <w:position w:val="6"/>
          <w:sz w:val="20"/>
        </w:rPr>
        <w:t>6</w:t>
      </w:r>
    </w:p>
    <w:p w14:paraId="7EDAA27F" w14:textId="77777777" w:rsidR="007A7C8F" w:rsidRDefault="00000000">
      <w:pPr>
        <w:pStyle w:val="BodyText"/>
        <w:spacing w:line="480" w:lineRule="auto"/>
        <w:ind w:right="36" w:firstLine="720"/>
      </w:pPr>
      <w:r>
        <w:t xml:space="preserve">In his last will and testament dated 1504, Juan </w:t>
      </w:r>
      <w:proofErr w:type="spellStart"/>
      <w:r>
        <w:t>Benedic</w:t>
      </w:r>
      <w:proofErr w:type="spellEnd"/>
      <w:r>
        <w:t xml:space="preserve"> gave the Virgin 100 </w:t>
      </w:r>
      <w:proofErr w:type="spellStart"/>
      <w:r>
        <w:rPr>
          <w:i/>
        </w:rPr>
        <w:t>sueldos</w:t>
      </w:r>
      <w:proofErr w:type="spellEnd"/>
      <w:r>
        <w:rPr>
          <w:i/>
        </w:rPr>
        <w:t xml:space="preserve"> </w:t>
      </w:r>
      <w:r>
        <w:t>for the confection of a mantle.</w:t>
      </w:r>
      <w:r>
        <w:rPr>
          <w:spacing w:val="40"/>
        </w:rPr>
        <w:t xml:space="preserve"> </w:t>
      </w:r>
      <w:r>
        <w:t>In 1577 a notarial document described 77 mantles then belonging to the image.</w:t>
      </w:r>
      <w:r>
        <w:rPr>
          <w:spacing w:val="40"/>
        </w:rPr>
        <w:t xml:space="preserve"> </w:t>
      </w:r>
      <w:r>
        <w:t xml:space="preserve">The value of those mantles was estimated at between two and ninety </w:t>
      </w:r>
      <w:r>
        <w:rPr>
          <w:i/>
        </w:rPr>
        <w:t>escudos</w:t>
      </w:r>
      <w:r>
        <w:t>, suggesting</w:t>
      </w:r>
      <w:r>
        <w:rPr>
          <w:spacing w:val="-2"/>
        </w:rPr>
        <w:t xml:space="preserve"> </w:t>
      </w:r>
      <w:r>
        <w:t>that</w:t>
      </w:r>
      <w:r>
        <w:rPr>
          <w:spacing w:val="-2"/>
        </w:rPr>
        <w:t xml:space="preserve"> </w:t>
      </w:r>
      <w:r>
        <w:t>they</w:t>
      </w:r>
      <w:r>
        <w:rPr>
          <w:spacing w:val="-2"/>
        </w:rPr>
        <w:t xml:space="preserve"> </w:t>
      </w:r>
      <w:r>
        <w:t>were</w:t>
      </w:r>
      <w:r>
        <w:rPr>
          <w:spacing w:val="-3"/>
        </w:rPr>
        <w:t xml:space="preserve"> </w:t>
      </w:r>
      <w:r>
        <w:t>donated</w:t>
      </w:r>
      <w:r>
        <w:rPr>
          <w:spacing w:val="-2"/>
        </w:rPr>
        <w:t xml:space="preserve"> </w:t>
      </w:r>
      <w:r>
        <w:t>by</w:t>
      </w:r>
      <w:r>
        <w:rPr>
          <w:spacing w:val="-2"/>
        </w:rPr>
        <w:t xml:space="preserve"> </w:t>
      </w:r>
      <w:r>
        <w:t>a</w:t>
      </w:r>
      <w:r>
        <w:rPr>
          <w:spacing w:val="-3"/>
        </w:rPr>
        <w:t xml:space="preserve"> </w:t>
      </w:r>
      <w:r>
        <w:t>broad</w:t>
      </w:r>
      <w:r>
        <w:rPr>
          <w:spacing w:val="-2"/>
        </w:rPr>
        <w:t xml:space="preserve"> </w:t>
      </w:r>
      <w:r>
        <w:t>class</w:t>
      </w:r>
      <w:r>
        <w:rPr>
          <w:spacing w:val="-2"/>
        </w:rPr>
        <w:t xml:space="preserve"> </w:t>
      </w:r>
      <w:r>
        <w:t>range</w:t>
      </w:r>
      <w:r>
        <w:rPr>
          <w:spacing w:val="-3"/>
        </w:rPr>
        <w:t xml:space="preserve"> </w:t>
      </w:r>
      <w:r>
        <w:t>of</w:t>
      </w:r>
      <w:r>
        <w:rPr>
          <w:spacing w:val="-2"/>
        </w:rPr>
        <w:t xml:space="preserve"> </w:t>
      </w:r>
      <w:r>
        <w:t>the</w:t>
      </w:r>
      <w:r>
        <w:rPr>
          <w:spacing w:val="-3"/>
        </w:rPr>
        <w:t xml:space="preserve"> </w:t>
      </w:r>
      <w:r>
        <w:t>faithful.</w:t>
      </w:r>
      <w:r>
        <w:rPr>
          <w:spacing w:val="40"/>
        </w:rPr>
        <w:t xml:space="preserve"> </w:t>
      </w:r>
      <w:r>
        <w:t>The</w:t>
      </w:r>
      <w:r>
        <w:rPr>
          <w:spacing w:val="-3"/>
        </w:rPr>
        <w:t xml:space="preserve"> </w:t>
      </w:r>
      <w:r>
        <w:t>oldest</w:t>
      </w:r>
      <w:r>
        <w:rPr>
          <w:spacing w:val="-2"/>
        </w:rPr>
        <w:t xml:space="preserve"> </w:t>
      </w:r>
      <w:r>
        <w:t>mantle</w:t>
      </w:r>
      <w:r>
        <w:rPr>
          <w:spacing w:val="-3"/>
        </w:rPr>
        <w:t xml:space="preserve"> </w:t>
      </w:r>
      <w:r>
        <w:t>in</w:t>
      </w:r>
      <w:r>
        <w:rPr>
          <w:spacing w:val="-2"/>
        </w:rPr>
        <w:t xml:space="preserve"> </w:t>
      </w:r>
      <w:r>
        <w:t>the collection, which continues in use today, dates from 1762, when it was made by the Capuchin nuns of Zaragoza.</w:t>
      </w:r>
      <w:r>
        <w:rPr>
          <w:position w:val="6"/>
          <w:sz w:val="20"/>
        </w:rPr>
        <w:t>7</w:t>
      </w:r>
      <w:r>
        <w:rPr>
          <w:spacing w:val="40"/>
          <w:position w:val="6"/>
          <w:sz w:val="20"/>
        </w:rPr>
        <w:t xml:space="preserve"> </w:t>
      </w:r>
      <w:r>
        <w:t>The mantles were originally placed high on the sculpture, revealing only the heads of the figures.</w:t>
      </w:r>
      <w:r>
        <w:rPr>
          <w:spacing w:val="80"/>
        </w:rPr>
        <w:t xml:space="preserve"> </w:t>
      </w:r>
      <w:r>
        <w:t>Beginning in the eighteenth century, however, the mantles were placed low, at the feet of the Virgin and covering much of the pillar.</w:t>
      </w:r>
      <w:r>
        <w:rPr>
          <w:spacing w:val="40"/>
        </w:rPr>
        <w:t xml:space="preserve"> </w:t>
      </w:r>
      <w:r>
        <w:t>This change of style suggests, therefore, a seventeenth-century date for the print source for the Thoma painting, in which the mantle</w:t>
      </w:r>
      <w:r>
        <w:rPr>
          <w:spacing w:val="-2"/>
        </w:rPr>
        <w:t xml:space="preserve"> </w:t>
      </w:r>
      <w:r>
        <w:t>is</w:t>
      </w:r>
      <w:r>
        <w:rPr>
          <w:spacing w:val="-1"/>
        </w:rPr>
        <w:t xml:space="preserve"> </w:t>
      </w:r>
      <w:r>
        <w:t>worn</w:t>
      </w:r>
      <w:r>
        <w:rPr>
          <w:spacing w:val="-1"/>
        </w:rPr>
        <w:t xml:space="preserve"> </w:t>
      </w:r>
      <w:r>
        <w:t>over</w:t>
      </w:r>
      <w:r>
        <w:rPr>
          <w:spacing w:val="-1"/>
        </w:rPr>
        <w:t xml:space="preserve"> </w:t>
      </w:r>
      <w:r>
        <w:t>the</w:t>
      </w:r>
      <w:r>
        <w:rPr>
          <w:spacing w:val="-2"/>
        </w:rPr>
        <w:t xml:space="preserve"> </w:t>
      </w:r>
      <w:r>
        <w:t>sculpture</w:t>
      </w:r>
      <w:r>
        <w:rPr>
          <w:spacing w:val="-2"/>
        </w:rPr>
        <w:t xml:space="preserve"> </w:t>
      </w:r>
      <w:r>
        <w:t>itself.</w:t>
      </w:r>
      <w:r>
        <w:rPr>
          <w:spacing w:val="40"/>
        </w:rPr>
        <w:t xml:space="preserve"> </w:t>
      </w:r>
      <w:r>
        <w:t>The</w:t>
      </w:r>
      <w:r>
        <w:rPr>
          <w:spacing w:val="-2"/>
        </w:rPr>
        <w:t xml:space="preserve"> </w:t>
      </w:r>
      <w:r>
        <w:t>conical</w:t>
      </w:r>
      <w:r>
        <w:rPr>
          <w:spacing w:val="-1"/>
        </w:rPr>
        <w:t xml:space="preserve"> </w:t>
      </w:r>
      <w:r>
        <w:t>form</w:t>
      </w:r>
      <w:r>
        <w:rPr>
          <w:spacing w:val="-1"/>
        </w:rPr>
        <w:t xml:space="preserve"> </w:t>
      </w:r>
      <w:r>
        <w:t>of</w:t>
      </w:r>
      <w:r>
        <w:rPr>
          <w:spacing w:val="-1"/>
        </w:rPr>
        <w:t xml:space="preserve"> </w:t>
      </w:r>
      <w:r>
        <w:t>the</w:t>
      </w:r>
      <w:r>
        <w:rPr>
          <w:spacing w:val="-2"/>
        </w:rPr>
        <w:t xml:space="preserve"> </w:t>
      </w:r>
      <w:r>
        <w:t>mantle</w:t>
      </w:r>
      <w:r>
        <w:rPr>
          <w:spacing w:val="-2"/>
        </w:rPr>
        <w:t xml:space="preserve"> </w:t>
      </w:r>
      <w:r>
        <w:t>is</w:t>
      </w:r>
      <w:r>
        <w:rPr>
          <w:spacing w:val="-1"/>
        </w:rPr>
        <w:t xml:space="preserve"> </w:t>
      </w:r>
      <w:r>
        <w:t>sustained</w:t>
      </w:r>
      <w:r>
        <w:rPr>
          <w:spacing w:val="-1"/>
        </w:rPr>
        <w:t xml:space="preserve"> </w:t>
      </w:r>
      <w:r>
        <w:t>by</w:t>
      </w:r>
      <w:r>
        <w:rPr>
          <w:spacing w:val="-1"/>
        </w:rPr>
        <w:t xml:space="preserve"> </w:t>
      </w:r>
      <w:r>
        <w:t>a</w:t>
      </w:r>
      <w:r>
        <w:rPr>
          <w:spacing w:val="-2"/>
        </w:rPr>
        <w:t xml:space="preserve"> </w:t>
      </w:r>
      <w:r>
        <w:t>support over which the fabric is arranged.</w:t>
      </w:r>
      <w:r>
        <w:rPr>
          <w:spacing w:val="40"/>
        </w:rPr>
        <w:t xml:space="preserve"> </w:t>
      </w:r>
      <w:r>
        <w:t>In practice, a complicated schedule concerning the placement and choice of the mantles is followed: on certain days of the month the image bears no mantle, on others the color of the mantle is governed by the liturgy of the day.</w:t>
      </w:r>
    </w:p>
    <w:p w14:paraId="2498DFDE" w14:textId="77777777" w:rsidR="007A7C8F" w:rsidRDefault="00000000">
      <w:pPr>
        <w:pStyle w:val="BodyText"/>
        <w:spacing w:line="480" w:lineRule="auto"/>
        <w:ind w:firstLine="720"/>
      </w:pPr>
      <w:r>
        <w:t xml:space="preserve">Hundreds of these mantles have been exquisitely made and generously donated by the faithful, and those no longer in use are distributed to churches and chapels all over the world. Some of them, called </w:t>
      </w:r>
      <w:proofErr w:type="spellStart"/>
      <w:r>
        <w:rPr>
          <w:i/>
        </w:rPr>
        <w:t>mantos</w:t>
      </w:r>
      <w:proofErr w:type="spellEnd"/>
      <w:r>
        <w:rPr>
          <w:i/>
        </w:rPr>
        <w:t xml:space="preserve"> </w:t>
      </w:r>
      <w:proofErr w:type="spellStart"/>
      <w:r>
        <w:rPr>
          <w:i/>
        </w:rPr>
        <w:t>misioneros</w:t>
      </w:r>
      <w:proofErr w:type="spellEnd"/>
      <w:r>
        <w:t>, are sent to give solace to the sick and dying, to assure them</w:t>
      </w:r>
      <w:r>
        <w:rPr>
          <w:spacing w:val="-2"/>
        </w:rPr>
        <w:t xml:space="preserve"> </w:t>
      </w:r>
      <w:r>
        <w:t>of</w:t>
      </w:r>
      <w:r>
        <w:rPr>
          <w:spacing w:val="-2"/>
        </w:rPr>
        <w:t xml:space="preserve"> </w:t>
      </w:r>
      <w:r>
        <w:t>the</w:t>
      </w:r>
      <w:r>
        <w:rPr>
          <w:spacing w:val="-3"/>
        </w:rPr>
        <w:t xml:space="preserve"> </w:t>
      </w:r>
      <w:r>
        <w:t>consoling</w:t>
      </w:r>
      <w:r>
        <w:rPr>
          <w:spacing w:val="-2"/>
        </w:rPr>
        <w:t xml:space="preserve"> </w:t>
      </w:r>
      <w:r>
        <w:t>presence</w:t>
      </w:r>
      <w:r>
        <w:rPr>
          <w:spacing w:val="-3"/>
        </w:rPr>
        <w:t xml:space="preserve"> </w:t>
      </w:r>
      <w:r>
        <w:t>of</w:t>
      </w:r>
      <w:r>
        <w:rPr>
          <w:spacing w:val="-2"/>
        </w:rPr>
        <w:t xml:space="preserve"> </w:t>
      </w:r>
      <w:r>
        <w:t>the</w:t>
      </w:r>
      <w:r>
        <w:rPr>
          <w:spacing w:val="-3"/>
        </w:rPr>
        <w:t xml:space="preserve"> </w:t>
      </w:r>
      <w:r>
        <w:t>Virgin.</w:t>
      </w:r>
      <w:r>
        <w:rPr>
          <w:spacing w:val="40"/>
        </w:rPr>
        <w:t xml:space="preserve"> </w:t>
      </w:r>
      <w:r>
        <w:t>In</w:t>
      </w:r>
      <w:r>
        <w:rPr>
          <w:spacing w:val="-2"/>
        </w:rPr>
        <w:t xml:space="preserve"> </w:t>
      </w:r>
      <w:r>
        <w:t>1700</w:t>
      </w:r>
      <w:r>
        <w:rPr>
          <w:spacing w:val="-2"/>
        </w:rPr>
        <w:t xml:space="preserve"> </w:t>
      </w:r>
      <w:r>
        <w:t>the</w:t>
      </w:r>
      <w:r>
        <w:rPr>
          <w:spacing w:val="-3"/>
        </w:rPr>
        <w:t xml:space="preserve"> </w:t>
      </w:r>
      <w:r>
        <w:t>Cabildo</w:t>
      </w:r>
      <w:r>
        <w:rPr>
          <w:spacing w:val="-2"/>
        </w:rPr>
        <w:t xml:space="preserve"> </w:t>
      </w:r>
      <w:r>
        <w:t>of</w:t>
      </w:r>
      <w:r>
        <w:rPr>
          <w:spacing w:val="-2"/>
        </w:rPr>
        <w:t xml:space="preserve"> </w:t>
      </w:r>
      <w:r>
        <w:t>the</w:t>
      </w:r>
      <w:r>
        <w:rPr>
          <w:spacing w:val="-3"/>
        </w:rPr>
        <w:t xml:space="preserve"> </w:t>
      </w:r>
      <w:r>
        <w:t>basilica</w:t>
      </w:r>
      <w:r>
        <w:rPr>
          <w:spacing w:val="-3"/>
        </w:rPr>
        <w:t xml:space="preserve"> </w:t>
      </w:r>
      <w:r>
        <w:t>sent</w:t>
      </w:r>
      <w:r>
        <w:rPr>
          <w:spacing w:val="-2"/>
        </w:rPr>
        <w:t xml:space="preserve"> </w:t>
      </w:r>
      <w:r>
        <w:t>a</w:t>
      </w:r>
      <w:r>
        <w:rPr>
          <w:spacing w:val="-3"/>
        </w:rPr>
        <w:t xml:space="preserve"> </w:t>
      </w:r>
      <w:r>
        <w:t>mantle</w:t>
      </w:r>
      <w:r>
        <w:rPr>
          <w:spacing w:val="-3"/>
        </w:rPr>
        <w:t xml:space="preserve"> </w:t>
      </w:r>
      <w:r>
        <w:t>to King Charles II of Spain during his final illness.</w:t>
      </w:r>
      <w:r>
        <w:rPr>
          <w:spacing w:val="40"/>
        </w:rPr>
        <w:t xml:space="preserve"> </w:t>
      </w:r>
      <w:r>
        <w:t>In 1941, a mantle was dispatched to the regent María</w:t>
      </w:r>
      <w:r>
        <w:rPr>
          <w:spacing w:val="-2"/>
        </w:rPr>
        <w:t xml:space="preserve"> </w:t>
      </w:r>
      <w:r>
        <w:t>Cristina</w:t>
      </w:r>
      <w:r>
        <w:rPr>
          <w:spacing w:val="-2"/>
        </w:rPr>
        <w:t xml:space="preserve"> </w:t>
      </w:r>
      <w:r>
        <w:t>in</w:t>
      </w:r>
      <w:r>
        <w:rPr>
          <w:spacing w:val="-1"/>
        </w:rPr>
        <w:t xml:space="preserve"> </w:t>
      </w:r>
      <w:r>
        <w:t>Rome,</w:t>
      </w:r>
      <w:r>
        <w:rPr>
          <w:spacing w:val="-1"/>
        </w:rPr>
        <w:t xml:space="preserve"> </w:t>
      </w:r>
      <w:r>
        <w:t>where</w:t>
      </w:r>
      <w:r>
        <w:rPr>
          <w:spacing w:val="-2"/>
        </w:rPr>
        <w:t xml:space="preserve"> </w:t>
      </w:r>
      <w:r>
        <w:t>her</w:t>
      </w:r>
      <w:r>
        <w:rPr>
          <w:spacing w:val="-1"/>
        </w:rPr>
        <w:t xml:space="preserve"> </w:t>
      </w:r>
      <w:r>
        <w:t>son</w:t>
      </w:r>
      <w:r>
        <w:rPr>
          <w:spacing w:val="-1"/>
        </w:rPr>
        <w:t xml:space="preserve"> </w:t>
      </w:r>
      <w:r>
        <w:t>King</w:t>
      </w:r>
      <w:r>
        <w:rPr>
          <w:spacing w:val="-1"/>
        </w:rPr>
        <w:t xml:space="preserve"> </w:t>
      </w:r>
      <w:r>
        <w:t>Alfonso</w:t>
      </w:r>
      <w:r>
        <w:rPr>
          <w:spacing w:val="-1"/>
        </w:rPr>
        <w:t xml:space="preserve"> </w:t>
      </w:r>
      <w:r>
        <w:t>XIII</w:t>
      </w:r>
      <w:r>
        <w:rPr>
          <w:spacing w:val="-1"/>
        </w:rPr>
        <w:t xml:space="preserve"> </w:t>
      </w:r>
      <w:r>
        <w:t>lay</w:t>
      </w:r>
      <w:r>
        <w:rPr>
          <w:spacing w:val="-1"/>
        </w:rPr>
        <w:t xml:space="preserve"> </w:t>
      </w:r>
      <w:r>
        <w:t>on</w:t>
      </w:r>
      <w:r>
        <w:rPr>
          <w:spacing w:val="-1"/>
        </w:rPr>
        <w:t xml:space="preserve"> </w:t>
      </w:r>
      <w:r>
        <w:t>his</w:t>
      </w:r>
      <w:r>
        <w:rPr>
          <w:spacing w:val="-1"/>
        </w:rPr>
        <w:t xml:space="preserve"> </w:t>
      </w:r>
      <w:r>
        <w:t>deathbed.</w:t>
      </w:r>
      <w:r>
        <w:rPr>
          <w:spacing w:val="40"/>
        </w:rPr>
        <w:t xml:space="preserve"> </w:t>
      </w:r>
      <w:r>
        <w:t>In</w:t>
      </w:r>
      <w:r>
        <w:rPr>
          <w:spacing w:val="-1"/>
        </w:rPr>
        <w:t xml:space="preserve"> </w:t>
      </w:r>
      <w:r>
        <w:t>1969</w:t>
      </w:r>
      <w:r>
        <w:rPr>
          <w:spacing w:val="-1"/>
        </w:rPr>
        <w:t xml:space="preserve"> </w:t>
      </w:r>
      <w:r>
        <w:t>the</w:t>
      </w:r>
      <w:r>
        <w:rPr>
          <w:spacing w:val="-2"/>
        </w:rPr>
        <w:t xml:space="preserve"> </w:t>
      </w:r>
      <w:r>
        <w:t>same mantle was sent to Lausanne, where Queen Victoria Eugenia died beneath its embrace.</w:t>
      </w:r>
    </w:p>
    <w:p w14:paraId="17D1198C" w14:textId="77777777" w:rsidR="007A7C8F" w:rsidRDefault="007A7C8F">
      <w:pPr>
        <w:pStyle w:val="BodyText"/>
        <w:spacing w:line="480" w:lineRule="auto"/>
        <w:sectPr w:rsidR="007A7C8F">
          <w:pgSz w:w="12240" w:h="15840"/>
          <w:pgMar w:top="1380" w:right="1440" w:bottom="280" w:left="1440" w:header="720" w:footer="720" w:gutter="0"/>
          <w:cols w:space="720"/>
        </w:sectPr>
      </w:pPr>
    </w:p>
    <w:p w14:paraId="4BCDD7CA" w14:textId="77777777" w:rsidR="007A7C8F" w:rsidRDefault="00000000">
      <w:pPr>
        <w:pStyle w:val="BodyText"/>
        <w:spacing w:before="61" w:line="480" w:lineRule="auto"/>
        <w:ind w:right="493" w:firstLine="720"/>
        <w:jc w:val="both"/>
      </w:pPr>
      <w:r>
        <w:lastRenderedPageBreak/>
        <w:t>A</w:t>
      </w:r>
      <w:r>
        <w:rPr>
          <w:spacing w:val="-1"/>
        </w:rPr>
        <w:t xml:space="preserve"> </w:t>
      </w:r>
      <w:r>
        <w:t>log</w:t>
      </w:r>
      <w:r>
        <w:rPr>
          <w:spacing w:val="-1"/>
        </w:rPr>
        <w:t xml:space="preserve"> </w:t>
      </w:r>
      <w:r>
        <w:t>in</w:t>
      </w:r>
      <w:r>
        <w:rPr>
          <w:spacing w:val="-1"/>
        </w:rPr>
        <w:t xml:space="preserve"> </w:t>
      </w:r>
      <w:r>
        <w:t>the</w:t>
      </w:r>
      <w:r>
        <w:rPr>
          <w:spacing w:val="-2"/>
        </w:rPr>
        <w:t xml:space="preserve"> </w:t>
      </w:r>
      <w:r>
        <w:t>basilica</w:t>
      </w:r>
      <w:r>
        <w:rPr>
          <w:spacing w:val="-2"/>
        </w:rPr>
        <w:t xml:space="preserve"> </w:t>
      </w:r>
      <w:r>
        <w:t>records</w:t>
      </w:r>
      <w:r>
        <w:rPr>
          <w:spacing w:val="-1"/>
        </w:rPr>
        <w:t xml:space="preserve"> </w:t>
      </w:r>
      <w:r>
        <w:t>the</w:t>
      </w:r>
      <w:r>
        <w:rPr>
          <w:spacing w:val="-2"/>
        </w:rPr>
        <w:t xml:space="preserve"> </w:t>
      </w:r>
      <w:r>
        <w:t>comings</w:t>
      </w:r>
      <w:r>
        <w:rPr>
          <w:spacing w:val="-1"/>
        </w:rPr>
        <w:t xml:space="preserve"> </w:t>
      </w:r>
      <w:r>
        <w:t>and</w:t>
      </w:r>
      <w:r>
        <w:rPr>
          <w:spacing w:val="-1"/>
        </w:rPr>
        <w:t xml:space="preserve"> </w:t>
      </w:r>
      <w:r>
        <w:t>goings</w:t>
      </w:r>
      <w:r>
        <w:rPr>
          <w:spacing w:val="-1"/>
        </w:rPr>
        <w:t xml:space="preserve"> </w:t>
      </w:r>
      <w:r>
        <w:t>of</w:t>
      </w:r>
      <w:r>
        <w:rPr>
          <w:spacing w:val="-1"/>
        </w:rPr>
        <w:t xml:space="preserve"> </w:t>
      </w:r>
      <w:r>
        <w:t>these</w:t>
      </w:r>
      <w:r>
        <w:rPr>
          <w:spacing w:val="-2"/>
        </w:rPr>
        <w:t xml:space="preserve"> </w:t>
      </w:r>
      <w:r>
        <w:t>mantles,</w:t>
      </w:r>
      <w:r>
        <w:rPr>
          <w:spacing w:val="-1"/>
        </w:rPr>
        <w:t xml:space="preserve"> </w:t>
      </w:r>
      <w:r>
        <w:t>and</w:t>
      </w:r>
      <w:r>
        <w:rPr>
          <w:spacing w:val="-1"/>
        </w:rPr>
        <w:t xml:space="preserve"> </w:t>
      </w:r>
      <w:r>
        <w:t>obituaries throughout</w:t>
      </w:r>
      <w:r>
        <w:rPr>
          <w:spacing w:val="-3"/>
        </w:rPr>
        <w:t xml:space="preserve"> </w:t>
      </w:r>
      <w:r>
        <w:t>the</w:t>
      </w:r>
      <w:r>
        <w:rPr>
          <w:spacing w:val="-4"/>
        </w:rPr>
        <w:t xml:space="preserve"> </w:t>
      </w:r>
      <w:r>
        <w:t>Catholic</w:t>
      </w:r>
      <w:r>
        <w:rPr>
          <w:spacing w:val="-4"/>
        </w:rPr>
        <w:t xml:space="preserve"> </w:t>
      </w:r>
      <w:r>
        <w:t>world</w:t>
      </w:r>
      <w:r>
        <w:rPr>
          <w:spacing w:val="-3"/>
        </w:rPr>
        <w:t xml:space="preserve"> </w:t>
      </w:r>
      <w:r>
        <w:t>sometimes</w:t>
      </w:r>
      <w:r>
        <w:rPr>
          <w:spacing w:val="-3"/>
        </w:rPr>
        <w:t xml:space="preserve"> </w:t>
      </w:r>
      <w:r>
        <w:t>mention</w:t>
      </w:r>
      <w:r>
        <w:rPr>
          <w:spacing w:val="-3"/>
        </w:rPr>
        <w:t xml:space="preserve"> </w:t>
      </w:r>
      <w:r>
        <w:t>that</w:t>
      </w:r>
      <w:r>
        <w:rPr>
          <w:spacing w:val="-3"/>
        </w:rPr>
        <w:t xml:space="preserve"> </w:t>
      </w:r>
      <w:r>
        <w:t>the</w:t>
      </w:r>
      <w:r>
        <w:rPr>
          <w:spacing w:val="-4"/>
        </w:rPr>
        <w:t xml:space="preserve"> </w:t>
      </w:r>
      <w:r>
        <w:t>deceased</w:t>
      </w:r>
      <w:r>
        <w:rPr>
          <w:spacing w:val="-3"/>
        </w:rPr>
        <w:t xml:space="preserve"> </w:t>
      </w:r>
      <w:r>
        <w:t>passed</w:t>
      </w:r>
      <w:r>
        <w:rPr>
          <w:spacing w:val="-3"/>
        </w:rPr>
        <w:t xml:space="preserve"> </w:t>
      </w:r>
      <w:r>
        <w:t>away</w:t>
      </w:r>
      <w:r>
        <w:rPr>
          <w:spacing w:val="-3"/>
        </w:rPr>
        <w:t xml:space="preserve"> </w:t>
      </w:r>
      <w:r>
        <w:t>“under</w:t>
      </w:r>
      <w:r>
        <w:rPr>
          <w:spacing w:val="-3"/>
        </w:rPr>
        <w:t xml:space="preserve"> </w:t>
      </w:r>
      <w:r>
        <w:t>the mantle of the Virgin of the Pillar.”</w:t>
      </w:r>
    </w:p>
    <w:p w14:paraId="32DC489C" w14:textId="77777777" w:rsidR="007A7C8F" w:rsidRDefault="00000000">
      <w:pPr>
        <w:pStyle w:val="BodyText"/>
        <w:spacing w:line="480" w:lineRule="auto"/>
        <w:ind w:right="10" w:firstLine="720"/>
      </w:pPr>
      <w:r>
        <w:t>The mantle in the Thoma painting is painted to resemble pale silk embroidered with gold thread,</w:t>
      </w:r>
      <w:r>
        <w:rPr>
          <w:spacing w:val="-3"/>
        </w:rPr>
        <w:t xml:space="preserve"> </w:t>
      </w:r>
      <w:r>
        <w:t>its</w:t>
      </w:r>
      <w:r>
        <w:rPr>
          <w:spacing w:val="-3"/>
        </w:rPr>
        <w:t xml:space="preserve"> </w:t>
      </w:r>
      <w:r>
        <w:t>richness</w:t>
      </w:r>
      <w:r>
        <w:rPr>
          <w:spacing w:val="-3"/>
        </w:rPr>
        <w:t xml:space="preserve"> </w:t>
      </w:r>
      <w:r>
        <w:t>enhanced</w:t>
      </w:r>
      <w:r>
        <w:rPr>
          <w:spacing w:val="-3"/>
        </w:rPr>
        <w:t xml:space="preserve"> </w:t>
      </w:r>
      <w:r>
        <w:t>by</w:t>
      </w:r>
      <w:r>
        <w:rPr>
          <w:spacing w:val="-3"/>
        </w:rPr>
        <w:t xml:space="preserve"> </w:t>
      </w:r>
      <w:r>
        <w:t>the</w:t>
      </w:r>
      <w:r>
        <w:rPr>
          <w:spacing w:val="-4"/>
        </w:rPr>
        <w:t xml:space="preserve"> </w:t>
      </w:r>
      <w:r>
        <w:t>addition</w:t>
      </w:r>
      <w:r>
        <w:rPr>
          <w:spacing w:val="-3"/>
        </w:rPr>
        <w:t xml:space="preserve"> </w:t>
      </w:r>
      <w:r>
        <w:t>of</w:t>
      </w:r>
      <w:r>
        <w:rPr>
          <w:spacing w:val="-3"/>
        </w:rPr>
        <w:t xml:space="preserve"> </w:t>
      </w:r>
      <w:r>
        <w:t>two</w:t>
      </w:r>
      <w:r>
        <w:rPr>
          <w:spacing w:val="-3"/>
        </w:rPr>
        <w:t xml:space="preserve"> </w:t>
      </w:r>
      <w:r>
        <w:t>strands</w:t>
      </w:r>
      <w:r>
        <w:rPr>
          <w:spacing w:val="-3"/>
        </w:rPr>
        <w:t xml:space="preserve"> </w:t>
      </w:r>
      <w:r>
        <w:t>of</w:t>
      </w:r>
      <w:r>
        <w:rPr>
          <w:spacing w:val="-3"/>
        </w:rPr>
        <w:t xml:space="preserve"> </w:t>
      </w:r>
      <w:r>
        <w:t>pearls</w:t>
      </w:r>
      <w:r>
        <w:rPr>
          <w:spacing w:val="-3"/>
        </w:rPr>
        <w:t xml:space="preserve"> </w:t>
      </w:r>
      <w:r>
        <w:t>and</w:t>
      </w:r>
      <w:r>
        <w:rPr>
          <w:spacing w:val="-3"/>
        </w:rPr>
        <w:t xml:space="preserve"> </w:t>
      </w:r>
      <w:r>
        <w:t>three</w:t>
      </w:r>
      <w:r>
        <w:rPr>
          <w:spacing w:val="-4"/>
        </w:rPr>
        <w:t xml:space="preserve"> </w:t>
      </w:r>
      <w:r>
        <w:t>exquisite</w:t>
      </w:r>
      <w:r>
        <w:rPr>
          <w:spacing w:val="-4"/>
        </w:rPr>
        <w:t xml:space="preserve"> </w:t>
      </w:r>
      <w:r>
        <w:t>pendants attached with blue bows.</w:t>
      </w:r>
      <w:r>
        <w:rPr>
          <w:spacing w:val="40"/>
        </w:rPr>
        <w:t xml:space="preserve"> </w:t>
      </w:r>
      <w:r>
        <w:t xml:space="preserve">The background, decorated with a delicate paisley pattern, seems intended to mimic </w:t>
      </w:r>
      <w:proofErr w:type="spellStart"/>
      <w:r>
        <w:rPr>
          <w:i/>
        </w:rPr>
        <w:t>guadamacil</w:t>
      </w:r>
      <w:proofErr w:type="spellEnd"/>
      <w:r>
        <w:t>, the famed tooled and decorated Cordovan leather created in</w:t>
      </w:r>
      <w:r>
        <w:rPr>
          <w:spacing w:val="40"/>
        </w:rPr>
        <w:t xml:space="preserve"> </w:t>
      </w:r>
      <w:r>
        <w:t>Spain and Portugal from the time of the Moorish Caliphate on the Iberian Peninsula.</w:t>
      </w:r>
    </w:p>
    <w:p w14:paraId="47DA558C" w14:textId="77777777" w:rsidR="007A7C8F" w:rsidRDefault="00000000">
      <w:pPr>
        <w:pStyle w:val="BodyText"/>
        <w:spacing w:before="1" w:line="480" w:lineRule="auto"/>
        <w:ind w:right="10"/>
      </w:pPr>
      <w:proofErr w:type="spellStart"/>
      <w:r>
        <w:rPr>
          <w:i/>
        </w:rPr>
        <w:t>Guadamacil</w:t>
      </w:r>
      <w:proofErr w:type="spellEnd"/>
      <w:r>
        <w:t>, always an item of great luxury, antedated wallpaper as a wall covering.</w:t>
      </w:r>
      <w:r>
        <w:rPr>
          <w:spacing w:val="40"/>
        </w:rPr>
        <w:t xml:space="preserve"> </w:t>
      </w:r>
      <w:r>
        <w:t>Another reflection of exquisite craftsmanship can be seen along the edge of the altar on which Our Lady of the Pillar appears: a short run of delicate lace.</w:t>
      </w:r>
      <w:r>
        <w:rPr>
          <w:spacing w:val="40"/>
        </w:rPr>
        <w:t xml:space="preserve"> </w:t>
      </w:r>
      <w:r>
        <w:t>Lace imported from Flanders was much appreciated</w:t>
      </w:r>
      <w:r>
        <w:rPr>
          <w:spacing w:val="-3"/>
        </w:rPr>
        <w:t xml:space="preserve"> </w:t>
      </w:r>
      <w:r>
        <w:t>in</w:t>
      </w:r>
      <w:r>
        <w:rPr>
          <w:spacing w:val="-3"/>
        </w:rPr>
        <w:t xml:space="preserve"> </w:t>
      </w:r>
      <w:r>
        <w:t>the</w:t>
      </w:r>
      <w:r>
        <w:rPr>
          <w:spacing w:val="-4"/>
        </w:rPr>
        <w:t xml:space="preserve"> </w:t>
      </w:r>
      <w:r>
        <w:t>Viceroyalty</w:t>
      </w:r>
      <w:r>
        <w:rPr>
          <w:spacing w:val="-3"/>
        </w:rPr>
        <w:t xml:space="preserve"> </w:t>
      </w:r>
      <w:r>
        <w:t>of</w:t>
      </w:r>
      <w:r>
        <w:rPr>
          <w:spacing w:val="-3"/>
        </w:rPr>
        <w:t xml:space="preserve"> </w:t>
      </w:r>
      <w:r>
        <w:t>Peru,</w:t>
      </w:r>
      <w:r>
        <w:rPr>
          <w:spacing w:val="-3"/>
        </w:rPr>
        <w:t xml:space="preserve"> </w:t>
      </w:r>
      <w:r>
        <w:t>where</w:t>
      </w:r>
      <w:r>
        <w:rPr>
          <w:spacing w:val="-4"/>
        </w:rPr>
        <w:t xml:space="preserve"> </w:t>
      </w:r>
      <w:r>
        <w:t>large</w:t>
      </w:r>
      <w:r>
        <w:rPr>
          <w:spacing w:val="-4"/>
        </w:rPr>
        <w:t xml:space="preserve"> </w:t>
      </w:r>
      <w:r>
        <w:t>quantities</w:t>
      </w:r>
      <w:r>
        <w:rPr>
          <w:spacing w:val="-3"/>
        </w:rPr>
        <w:t xml:space="preserve"> </w:t>
      </w:r>
      <w:r>
        <w:t>of</w:t>
      </w:r>
      <w:r>
        <w:rPr>
          <w:spacing w:val="-3"/>
        </w:rPr>
        <w:t xml:space="preserve"> </w:t>
      </w:r>
      <w:r>
        <w:t>it</w:t>
      </w:r>
      <w:r>
        <w:rPr>
          <w:spacing w:val="-3"/>
        </w:rPr>
        <w:t xml:space="preserve"> </w:t>
      </w:r>
      <w:r>
        <w:t>were</w:t>
      </w:r>
      <w:r>
        <w:rPr>
          <w:spacing w:val="-4"/>
        </w:rPr>
        <w:t xml:space="preserve"> </w:t>
      </w:r>
      <w:r>
        <w:t>imported</w:t>
      </w:r>
      <w:r>
        <w:rPr>
          <w:spacing w:val="-3"/>
        </w:rPr>
        <w:t xml:space="preserve"> </w:t>
      </w:r>
      <w:r>
        <w:t>to</w:t>
      </w:r>
      <w:r>
        <w:rPr>
          <w:spacing w:val="-3"/>
        </w:rPr>
        <w:t xml:space="preserve"> </w:t>
      </w:r>
      <w:r>
        <w:t>lavish</w:t>
      </w:r>
      <w:r>
        <w:rPr>
          <w:spacing w:val="-3"/>
        </w:rPr>
        <w:t xml:space="preserve"> </w:t>
      </w:r>
      <w:r>
        <w:t>on</w:t>
      </w:r>
      <w:r>
        <w:rPr>
          <w:spacing w:val="-3"/>
        </w:rPr>
        <w:t xml:space="preserve"> </w:t>
      </w:r>
      <w:r>
        <w:t>the famously elaborate costumes of wealthy creoles.</w:t>
      </w:r>
      <w:r>
        <w:rPr>
          <w:spacing w:val="40"/>
        </w:rPr>
        <w:t xml:space="preserve"> </w:t>
      </w:r>
      <w:r>
        <w:t xml:space="preserve">The frame around this composition is again a fictive recreation of </w:t>
      </w:r>
      <w:proofErr w:type="spellStart"/>
      <w:r>
        <w:rPr>
          <w:i/>
        </w:rPr>
        <w:t>guadamacil</w:t>
      </w:r>
      <w:proofErr w:type="spellEnd"/>
      <w:r>
        <w:t>, in this case wrought by the careful application of twisted cord, which has then been gilded and painted.</w:t>
      </w:r>
      <w:r>
        <w:rPr>
          <w:spacing w:val="40"/>
        </w:rPr>
        <w:t xml:space="preserve"> </w:t>
      </w:r>
      <w:r>
        <w:t>Beyond the border of this “frame” a series of comma- shaped brush strokes imitate a fringe lying on the very narrow border through which the actual wooden frame can be seen.</w:t>
      </w:r>
    </w:p>
    <w:p w14:paraId="1E10C3A3" w14:textId="77777777" w:rsidR="007A7C8F" w:rsidRDefault="00000000">
      <w:pPr>
        <w:pStyle w:val="BodyText"/>
        <w:spacing w:line="480" w:lineRule="auto"/>
        <w:ind w:right="62" w:firstLine="720"/>
      </w:pPr>
      <w:r>
        <w:t>The two naturalistically painted heads of the monks, whose presence might have been overshadowed by all these impressive trompe l’oeil details, instead hold their own through an accurate sense of perspective and deftly handled chiaroscuro.</w:t>
      </w:r>
      <w:r>
        <w:rPr>
          <w:spacing w:val="40"/>
        </w:rPr>
        <w:t xml:space="preserve"> </w:t>
      </w:r>
      <w:r>
        <w:t>This unique painting is truly a bravura</w:t>
      </w:r>
      <w:r>
        <w:rPr>
          <w:spacing w:val="-4"/>
        </w:rPr>
        <w:t xml:space="preserve"> </w:t>
      </w:r>
      <w:r>
        <w:t>performance</w:t>
      </w:r>
      <w:r>
        <w:rPr>
          <w:spacing w:val="-4"/>
        </w:rPr>
        <w:t xml:space="preserve"> </w:t>
      </w:r>
      <w:r>
        <w:t>by</w:t>
      </w:r>
      <w:r>
        <w:rPr>
          <w:spacing w:val="-3"/>
        </w:rPr>
        <w:t xml:space="preserve"> </w:t>
      </w:r>
      <w:r>
        <w:t>an</w:t>
      </w:r>
      <w:r>
        <w:rPr>
          <w:spacing w:val="-3"/>
        </w:rPr>
        <w:t xml:space="preserve"> </w:t>
      </w:r>
      <w:r>
        <w:t>unknown</w:t>
      </w:r>
      <w:r>
        <w:rPr>
          <w:spacing w:val="-3"/>
        </w:rPr>
        <w:t xml:space="preserve"> </w:t>
      </w:r>
      <w:r>
        <w:t>artist.</w:t>
      </w:r>
      <w:r>
        <w:rPr>
          <w:spacing w:val="-4"/>
        </w:rPr>
        <w:t xml:space="preserve"> </w:t>
      </w:r>
      <w:r>
        <w:t>Who</w:t>
      </w:r>
      <w:r>
        <w:rPr>
          <w:spacing w:val="-3"/>
        </w:rPr>
        <w:t xml:space="preserve"> </w:t>
      </w:r>
      <w:r>
        <w:t>that</w:t>
      </w:r>
      <w:r>
        <w:rPr>
          <w:spacing w:val="-3"/>
        </w:rPr>
        <w:t xml:space="preserve"> </w:t>
      </w:r>
      <w:r>
        <w:t>artist</w:t>
      </w:r>
      <w:r>
        <w:rPr>
          <w:spacing w:val="-3"/>
        </w:rPr>
        <w:t xml:space="preserve"> </w:t>
      </w:r>
      <w:r>
        <w:t>was</w:t>
      </w:r>
      <w:r>
        <w:rPr>
          <w:spacing w:val="-3"/>
        </w:rPr>
        <w:t xml:space="preserve"> </w:t>
      </w:r>
      <w:r>
        <w:t>and</w:t>
      </w:r>
      <w:r>
        <w:rPr>
          <w:spacing w:val="-3"/>
        </w:rPr>
        <w:t xml:space="preserve"> </w:t>
      </w:r>
      <w:r>
        <w:t>when</w:t>
      </w:r>
      <w:r>
        <w:rPr>
          <w:spacing w:val="-3"/>
        </w:rPr>
        <w:t xml:space="preserve"> </w:t>
      </w:r>
      <w:r>
        <w:t>it</w:t>
      </w:r>
      <w:r>
        <w:rPr>
          <w:spacing w:val="-3"/>
        </w:rPr>
        <w:t xml:space="preserve"> </w:t>
      </w:r>
      <w:r>
        <w:t>was</w:t>
      </w:r>
      <w:r>
        <w:rPr>
          <w:spacing w:val="-3"/>
        </w:rPr>
        <w:t xml:space="preserve"> </w:t>
      </w:r>
      <w:r>
        <w:t>painted</w:t>
      </w:r>
      <w:r>
        <w:rPr>
          <w:spacing w:val="-3"/>
        </w:rPr>
        <w:t xml:space="preserve"> </w:t>
      </w:r>
      <w:r>
        <w:t>are</w:t>
      </w:r>
      <w:r>
        <w:rPr>
          <w:spacing w:val="-4"/>
        </w:rPr>
        <w:t xml:space="preserve"> </w:t>
      </w:r>
      <w:r>
        <w:t>still open questions.</w:t>
      </w:r>
      <w:r>
        <w:rPr>
          <w:spacing w:val="40"/>
        </w:rPr>
        <w:t xml:space="preserve"> </w:t>
      </w:r>
      <w:r>
        <w:t>The Spanish American origins of the painting are reinforced by its provenance in a private collection in Argentina and by the presence of monks from both the Franciscan and</w:t>
      </w:r>
    </w:p>
    <w:p w14:paraId="042E0DA6" w14:textId="77777777" w:rsidR="007A7C8F" w:rsidRDefault="007A7C8F">
      <w:pPr>
        <w:pStyle w:val="BodyText"/>
        <w:spacing w:line="480" w:lineRule="auto"/>
        <w:sectPr w:rsidR="007A7C8F">
          <w:pgSz w:w="12240" w:h="15840"/>
          <w:pgMar w:top="1380" w:right="1440" w:bottom="280" w:left="1440" w:header="720" w:footer="720" w:gutter="0"/>
          <w:cols w:space="720"/>
        </w:sectPr>
      </w:pPr>
    </w:p>
    <w:p w14:paraId="75CE4D14" w14:textId="405D3E24" w:rsidR="007A7C8F" w:rsidRDefault="00000000">
      <w:pPr>
        <w:pStyle w:val="BodyText"/>
        <w:spacing w:before="61" w:line="480" w:lineRule="auto"/>
        <w:ind w:right="69"/>
      </w:pPr>
      <w:r>
        <w:lastRenderedPageBreak/>
        <w:t>Dominican orders.</w:t>
      </w:r>
      <w:r>
        <w:rPr>
          <w:spacing w:val="40"/>
        </w:rPr>
        <w:t xml:space="preserve"> </w:t>
      </w:r>
      <w:r>
        <w:t>Their presence together in paintings is quite common in Spanish America, based in a providential interpretation of the missionary role of the religious orders in the “New World.”</w:t>
      </w:r>
      <w:r>
        <w:rPr>
          <w:spacing w:val="-1"/>
        </w:rPr>
        <w:t xml:space="preserve"> </w:t>
      </w:r>
      <w:r>
        <w:t>However, the</w:t>
      </w:r>
      <w:r>
        <w:rPr>
          <w:spacing w:val="-1"/>
        </w:rPr>
        <w:t xml:space="preserve"> </w:t>
      </w:r>
      <w:r>
        <w:t>choice</w:t>
      </w:r>
      <w:r>
        <w:rPr>
          <w:spacing w:val="-1"/>
        </w:rPr>
        <w:t xml:space="preserve"> </w:t>
      </w:r>
      <w:r>
        <w:t>of</w:t>
      </w:r>
      <w:r>
        <w:rPr>
          <w:spacing w:val="-1"/>
        </w:rPr>
        <w:t xml:space="preserve"> </w:t>
      </w:r>
      <w:proofErr w:type="spellStart"/>
      <w:r>
        <w:rPr>
          <w:i/>
        </w:rPr>
        <w:t>guadamacil</w:t>
      </w:r>
      <w:proofErr w:type="spellEnd"/>
      <w:r>
        <w:rPr>
          <w:i/>
        </w:rPr>
        <w:t xml:space="preserve"> </w:t>
      </w:r>
      <w:r>
        <w:t>as a</w:t>
      </w:r>
      <w:r>
        <w:rPr>
          <w:spacing w:val="-1"/>
        </w:rPr>
        <w:t xml:space="preserve"> </w:t>
      </w:r>
      <w:r>
        <w:t>background is otherwise</w:t>
      </w:r>
      <w:r>
        <w:rPr>
          <w:spacing w:val="-1"/>
        </w:rPr>
        <w:t xml:space="preserve"> </w:t>
      </w:r>
      <w:r>
        <w:t xml:space="preserve">unknown in Spanish colonial paintings, and the delicate rendering of the faces of the monks suggest the hand of a peninsular artist. It may have been painted by one of the mostly unidentified Spanish artists working in the Viceroyalty of Peru in the seventeenth century. In the late eighteenth </w:t>
      </w:r>
      <w:proofErr w:type="gramStart"/>
      <w:r>
        <w:t>century</w:t>
      </w:r>
      <w:proofErr w:type="gramEnd"/>
      <w:r>
        <w:t xml:space="preserve"> there</w:t>
      </w:r>
      <w:r>
        <w:rPr>
          <w:spacing w:val="-3"/>
        </w:rPr>
        <w:t xml:space="preserve"> </w:t>
      </w:r>
      <w:r>
        <w:t>were</w:t>
      </w:r>
      <w:r>
        <w:rPr>
          <w:spacing w:val="-3"/>
        </w:rPr>
        <w:t xml:space="preserve"> </w:t>
      </w:r>
      <w:r>
        <w:t>several</w:t>
      </w:r>
      <w:r>
        <w:rPr>
          <w:spacing w:val="-2"/>
        </w:rPr>
        <w:t xml:space="preserve"> </w:t>
      </w:r>
      <w:r>
        <w:t>Spanish</w:t>
      </w:r>
      <w:r>
        <w:rPr>
          <w:spacing w:val="-2"/>
        </w:rPr>
        <w:t xml:space="preserve"> </w:t>
      </w:r>
      <w:r>
        <w:t>artists</w:t>
      </w:r>
      <w:r>
        <w:rPr>
          <w:spacing w:val="-2"/>
        </w:rPr>
        <w:t xml:space="preserve"> </w:t>
      </w:r>
      <w:r>
        <w:t>working</w:t>
      </w:r>
      <w:r>
        <w:rPr>
          <w:spacing w:val="-2"/>
        </w:rPr>
        <w:t xml:space="preserve"> </w:t>
      </w:r>
      <w:r>
        <w:t>in</w:t>
      </w:r>
      <w:r>
        <w:rPr>
          <w:spacing w:val="-2"/>
        </w:rPr>
        <w:t xml:space="preserve"> </w:t>
      </w:r>
      <w:r>
        <w:t>Lima</w:t>
      </w:r>
      <w:r>
        <w:rPr>
          <w:spacing w:val="-3"/>
        </w:rPr>
        <w:t xml:space="preserve"> </w:t>
      </w:r>
      <w:r>
        <w:t>and</w:t>
      </w:r>
      <w:r>
        <w:rPr>
          <w:spacing w:val="-2"/>
        </w:rPr>
        <w:t xml:space="preserve"> </w:t>
      </w:r>
      <w:r>
        <w:t>this</w:t>
      </w:r>
      <w:r>
        <w:rPr>
          <w:spacing w:val="-2"/>
        </w:rPr>
        <w:t xml:space="preserve"> </w:t>
      </w:r>
      <w:r>
        <w:t>unique</w:t>
      </w:r>
      <w:r>
        <w:rPr>
          <w:spacing w:val="-3"/>
        </w:rPr>
        <w:t xml:space="preserve"> </w:t>
      </w:r>
      <w:r>
        <w:t>work</w:t>
      </w:r>
      <w:r>
        <w:rPr>
          <w:spacing w:val="-2"/>
        </w:rPr>
        <w:t xml:space="preserve"> </w:t>
      </w:r>
      <w:r>
        <w:t>may</w:t>
      </w:r>
      <w:r>
        <w:rPr>
          <w:spacing w:val="-2"/>
        </w:rPr>
        <w:t xml:space="preserve"> </w:t>
      </w:r>
      <w:r>
        <w:t>have</w:t>
      </w:r>
      <w:r>
        <w:rPr>
          <w:spacing w:val="-3"/>
        </w:rPr>
        <w:t xml:space="preserve"> </w:t>
      </w:r>
      <w:r>
        <w:t>been</w:t>
      </w:r>
      <w:r>
        <w:rPr>
          <w:spacing w:val="-2"/>
        </w:rPr>
        <w:t xml:space="preserve"> </w:t>
      </w:r>
      <w:r>
        <w:t>by</w:t>
      </w:r>
      <w:r>
        <w:rPr>
          <w:spacing w:val="-2"/>
        </w:rPr>
        <w:t xml:space="preserve"> </w:t>
      </w:r>
      <w:r>
        <w:t>one of them.</w:t>
      </w:r>
      <w:r>
        <w:rPr>
          <w:spacing w:val="40"/>
        </w:rPr>
        <w:t xml:space="preserve"> </w:t>
      </w:r>
      <w:r>
        <w:t xml:space="preserve">This is not an aspect of Spanish colonial painting that has received the study that it is </w:t>
      </w:r>
      <w:r>
        <w:rPr>
          <w:spacing w:val="-4"/>
        </w:rPr>
        <w:t>due.</w:t>
      </w:r>
      <w:r w:rsidR="008E4DF8" w:rsidRPr="008E4DF8">
        <w:rPr>
          <w:position w:val="6"/>
          <w:sz w:val="20"/>
        </w:rPr>
        <w:t xml:space="preserve"> </w:t>
      </w:r>
      <w:r w:rsidR="008E4DF8">
        <w:rPr>
          <w:position w:val="6"/>
          <w:sz w:val="20"/>
        </w:rPr>
        <w:t>8</w:t>
      </w:r>
    </w:p>
    <w:p w14:paraId="066FE5D1" w14:textId="77777777" w:rsidR="007A7C8F" w:rsidRDefault="007A7C8F">
      <w:pPr>
        <w:pStyle w:val="BodyText"/>
      </w:pPr>
    </w:p>
    <w:p w14:paraId="0DD02579" w14:textId="77777777" w:rsidR="007A7C8F" w:rsidRDefault="007A7C8F">
      <w:pPr>
        <w:pStyle w:val="BodyText"/>
        <w:spacing w:before="1"/>
      </w:pPr>
    </w:p>
    <w:p w14:paraId="053A3C52" w14:textId="77777777" w:rsidR="007A7C8F" w:rsidRDefault="00000000">
      <w:pPr>
        <w:pStyle w:val="BodyText"/>
      </w:pPr>
      <w:r>
        <w:t>Suzanne</w:t>
      </w:r>
      <w:r>
        <w:rPr>
          <w:spacing w:val="-5"/>
        </w:rPr>
        <w:t xml:space="preserve"> </w:t>
      </w:r>
      <w:r>
        <w:t>Stratton-</w:t>
      </w:r>
      <w:r>
        <w:rPr>
          <w:spacing w:val="-2"/>
        </w:rPr>
        <w:t>Pruitt</w:t>
      </w:r>
    </w:p>
    <w:p w14:paraId="2628D375" w14:textId="77777777" w:rsidR="007A7C8F" w:rsidRDefault="007A7C8F">
      <w:pPr>
        <w:pStyle w:val="BodyText"/>
        <w:rPr>
          <w:sz w:val="20"/>
        </w:rPr>
      </w:pPr>
    </w:p>
    <w:p w14:paraId="0744F5CA" w14:textId="77777777" w:rsidR="007A7C8F" w:rsidRDefault="007A7C8F">
      <w:pPr>
        <w:pStyle w:val="BodyText"/>
        <w:rPr>
          <w:sz w:val="20"/>
        </w:rPr>
      </w:pPr>
    </w:p>
    <w:p w14:paraId="7B960864" w14:textId="77777777" w:rsidR="007A7C8F" w:rsidRDefault="007A7C8F">
      <w:pPr>
        <w:pStyle w:val="BodyText"/>
        <w:rPr>
          <w:sz w:val="20"/>
        </w:rPr>
      </w:pPr>
    </w:p>
    <w:p w14:paraId="45CCE581" w14:textId="77777777" w:rsidR="007A7C8F" w:rsidRDefault="007A7C8F">
      <w:pPr>
        <w:pStyle w:val="BodyText"/>
        <w:rPr>
          <w:sz w:val="20"/>
        </w:rPr>
      </w:pPr>
    </w:p>
    <w:p w14:paraId="608D6565" w14:textId="77777777" w:rsidR="007A7C8F" w:rsidRDefault="007A7C8F">
      <w:pPr>
        <w:pStyle w:val="BodyText"/>
        <w:rPr>
          <w:sz w:val="20"/>
        </w:rPr>
      </w:pPr>
    </w:p>
    <w:p w14:paraId="2B77C43C" w14:textId="77777777" w:rsidR="007A7C8F" w:rsidRDefault="00000000">
      <w:pPr>
        <w:pStyle w:val="BodyText"/>
        <w:spacing w:before="17"/>
        <w:rPr>
          <w:sz w:val="20"/>
        </w:rPr>
      </w:pPr>
      <w:r>
        <w:rPr>
          <w:noProof/>
          <w:sz w:val="20"/>
        </w:rPr>
        <mc:AlternateContent>
          <mc:Choice Requires="wps">
            <w:drawing>
              <wp:anchor distT="0" distB="0" distL="0" distR="0" simplePos="0" relativeHeight="487588352" behindDoc="1" locked="0" layoutInCell="1" allowOverlap="1" wp14:anchorId="1BB3B122" wp14:editId="579F1E4C">
                <wp:simplePos x="0" y="0"/>
                <wp:positionH relativeFrom="page">
                  <wp:posOffset>914400</wp:posOffset>
                </wp:positionH>
                <wp:positionV relativeFrom="paragraph">
                  <wp:posOffset>172586</wp:posOffset>
                </wp:positionV>
                <wp:extent cx="182880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3.589492pt;width:144pt;height:.48pt;mso-position-horizontal-relative:page;mso-position-vertical-relative:paragraph;z-index:-15728128;mso-wrap-distance-left:0;mso-wrap-distance-right:0" id="docshape1" filled="true" fillcolor="#000000" stroked="false">
                <v:fill type="solid"/>
                <w10:wrap type="topAndBottom"/>
              </v:rect>
            </w:pict>
          </mc:Fallback>
        </mc:AlternateContent>
      </w:r>
    </w:p>
    <w:p w14:paraId="2CB004E5" w14:textId="77777777" w:rsidR="007A7C8F" w:rsidRDefault="00000000">
      <w:pPr>
        <w:pStyle w:val="ListParagraph"/>
        <w:numPr>
          <w:ilvl w:val="0"/>
          <w:numId w:val="1"/>
        </w:numPr>
        <w:tabs>
          <w:tab w:val="left" w:pos="200"/>
        </w:tabs>
        <w:spacing w:before="84" w:line="289" w:lineRule="exact"/>
        <w:ind w:hanging="200"/>
        <w:rPr>
          <w:sz w:val="20"/>
        </w:rPr>
      </w:pPr>
      <w:r>
        <w:rPr>
          <w:sz w:val="20"/>
        </w:rPr>
        <w:t>Santiago</w:t>
      </w:r>
      <w:r>
        <w:rPr>
          <w:spacing w:val="-11"/>
          <w:sz w:val="20"/>
        </w:rPr>
        <w:t xml:space="preserve"> </w:t>
      </w:r>
      <w:r>
        <w:rPr>
          <w:sz w:val="20"/>
        </w:rPr>
        <w:t>Sebastián,</w:t>
      </w:r>
      <w:r>
        <w:rPr>
          <w:spacing w:val="-9"/>
          <w:sz w:val="20"/>
        </w:rPr>
        <w:t xml:space="preserve"> </w:t>
      </w:r>
      <w:r>
        <w:rPr>
          <w:i/>
          <w:sz w:val="20"/>
        </w:rPr>
        <w:t>El</w:t>
      </w:r>
      <w:r>
        <w:rPr>
          <w:i/>
          <w:spacing w:val="-9"/>
          <w:sz w:val="20"/>
        </w:rPr>
        <w:t xml:space="preserve"> </w:t>
      </w:r>
      <w:proofErr w:type="spellStart"/>
      <w:r>
        <w:rPr>
          <w:i/>
          <w:sz w:val="20"/>
        </w:rPr>
        <w:t>barroco</w:t>
      </w:r>
      <w:proofErr w:type="spellEnd"/>
      <w:r>
        <w:rPr>
          <w:i/>
          <w:spacing w:val="-8"/>
          <w:sz w:val="20"/>
        </w:rPr>
        <w:t xml:space="preserve"> </w:t>
      </w:r>
      <w:proofErr w:type="spellStart"/>
      <w:r>
        <w:rPr>
          <w:i/>
          <w:sz w:val="20"/>
        </w:rPr>
        <w:t>iberoamericano</w:t>
      </w:r>
      <w:proofErr w:type="spellEnd"/>
      <w:r>
        <w:rPr>
          <w:i/>
          <w:spacing w:val="-9"/>
          <w:sz w:val="20"/>
        </w:rPr>
        <w:t xml:space="preserve"> </w:t>
      </w:r>
      <w:r>
        <w:rPr>
          <w:sz w:val="20"/>
        </w:rPr>
        <w:t>(Madrid:</w:t>
      </w:r>
      <w:r>
        <w:rPr>
          <w:spacing w:val="-9"/>
          <w:sz w:val="20"/>
        </w:rPr>
        <w:t xml:space="preserve"> </w:t>
      </w:r>
      <w:r>
        <w:rPr>
          <w:sz w:val="20"/>
        </w:rPr>
        <w:t>Encuentros</w:t>
      </w:r>
      <w:r>
        <w:rPr>
          <w:spacing w:val="-9"/>
          <w:sz w:val="20"/>
        </w:rPr>
        <w:t xml:space="preserve"> </w:t>
      </w:r>
      <w:proofErr w:type="spellStart"/>
      <w:r>
        <w:rPr>
          <w:sz w:val="20"/>
        </w:rPr>
        <w:t>Ediciones</w:t>
      </w:r>
      <w:proofErr w:type="spellEnd"/>
      <w:r>
        <w:rPr>
          <w:sz w:val="20"/>
        </w:rPr>
        <w:t>,</w:t>
      </w:r>
      <w:r>
        <w:rPr>
          <w:spacing w:val="-8"/>
          <w:sz w:val="20"/>
        </w:rPr>
        <w:t xml:space="preserve"> </w:t>
      </w:r>
      <w:r>
        <w:rPr>
          <w:sz w:val="20"/>
        </w:rPr>
        <w:t>1990),</w:t>
      </w:r>
      <w:r>
        <w:rPr>
          <w:spacing w:val="-7"/>
          <w:sz w:val="20"/>
        </w:rPr>
        <w:t xml:space="preserve"> </w:t>
      </w:r>
      <w:r>
        <w:rPr>
          <w:spacing w:val="-5"/>
          <w:sz w:val="20"/>
        </w:rPr>
        <w:t>17.</w:t>
      </w:r>
    </w:p>
    <w:p w14:paraId="77B88986" w14:textId="77777777" w:rsidR="007A7C8F" w:rsidRDefault="00000000">
      <w:pPr>
        <w:pStyle w:val="ListParagraph"/>
        <w:numPr>
          <w:ilvl w:val="0"/>
          <w:numId w:val="1"/>
        </w:numPr>
        <w:tabs>
          <w:tab w:val="left" w:pos="200"/>
        </w:tabs>
        <w:spacing w:line="288" w:lineRule="exact"/>
        <w:ind w:hanging="200"/>
        <w:rPr>
          <w:sz w:val="20"/>
        </w:rPr>
      </w:pPr>
      <w:r>
        <w:rPr>
          <w:sz w:val="20"/>
        </w:rPr>
        <w:t>Ibid.,</w:t>
      </w:r>
      <w:r>
        <w:rPr>
          <w:spacing w:val="-6"/>
          <w:sz w:val="20"/>
        </w:rPr>
        <w:t xml:space="preserve"> </w:t>
      </w:r>
      <w:r>
        <w:rPr>
          <w:spacing w:val="-4"/>
          <w:sz w:val="20"/>
        </w:rPr>
        <w:t>169.</w:t>
      </w:r>
    </w:p>
    <w:p w14:paraId="7D80CCB1" w14:textId="77777777" w:rsidR="007A7C8F" w:rsidRDefault="00000000">
      <w:pPr>
        <w:pStyle w:val="ListParagraph"/>
        <w:numPr>
          <w:ilvl w:val="0"/>
          <w:numId w:val="1"/>
        </w:numPr>
        <w:tabs>
          <w:tab w:val="left" w:pos="200"/>
        </w:tabs>
        <w:spacing w:line="242" w:lineRule="auto"/>
        <w:ind w:left="0" w:right="43" w:firstLine="0"/>
        <w:rPr>
          <w:sz w:val="20"/>
        </w:rPr>
      </w:pPr>
      <w:r>
        <w:rPr>
          <w:sz w:val="20"/>
        </w:rPr>
        <w:t>This</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engravings</w:t>
      </w:r>
      <w:r>
        <w:rPr>
          <w:spacing w:val="-3"/>
          <w:sz w:val="20"/>
        </w:rPr>
        <w:t xml:space="preserve"> </w:t>
      </w:r>
      <w:r>
        <w:rPr>
          <w:sz w:val="20"/>
        </w:rPr>
        <w:t>in</w:t>
      </w:r>
      <w:r>
        <w:rPr>
          <w:spacing w:val="-3"/>
          <w:sz w:val="20"/>
        </w:rPr>
        <w:t xml:space="preserve"> </w:t>
      </w:r>
      <w:r>
        <w:rPr>
          <w:sz w:val="20"/>
        </w:rPr>
        <w:t>Castellá</w:t>
      </w:r>
      <w:r>
        <w:rPr>
          <w:spacing w:val="-3"/>
          <w:sz w:val="20"/>
        </w:rPr>
        <w:t xml:space="preserve"> </w:t>
      </w:r>
      <w:r>
        <w:rPr>
          <w:sz w:val="20"/>
        </w:rPr>
        <w:t>Ferrer’s</w:t>
      </w:r>
      <w:r>
        <w:rPr>
          <w:spacing w:val="-3"/>
          <w:sz w:val="20"/>
        </w:rPr>
        <w:t xml:space="preserve"> </w:t>
      </w:r>
      <w:r>
        <w:rPr>
          <w:sz w:val="20"/>
        </w:rPr>
        <w:t>book</w:t>
      </w:r>
      <w:r>
        <w:rPr>
          <w:spacing w:val="-3"/>
          <w:sz w:val="20"/>
        </w:rPr>
        <w:t xml:space="preserve"> </w:t>
      </w:r>
      <w:r>
        <w:rPr>
          <w:sz w:val="20"/>
        </w:rPr>
        <w:t>are</w:t>
      </w:r>
      <w:r>
        <w:rPr>
          <w:spacing w:val="-3"/>
          <w:sz w:val="20"/>
        </w:rPr>
        <w:t xml:space="preserve"> </w:t>
      </w:r>
      <w:r>
        <w:rPr>
          <w:sz w:val="20"/>
        </w:rPr>
        <w:t>discussed</w:t>
      </w:r>
      <w:r>
        <w:rPr>
          <w:spacing w:val="-3"/>
          <w:sz w:val="20"/>
        </w:rPr>
        <w:t xml:space="preserve"> </w:t>
      </w:r>
      <w:r>
        <w:rPr>
          <w:sz w:val="20"/>
        </w:rPr>
        <w:t>by</w:t>
      </w:r>
      <w:r>
        <w:rPr>
          <w:spacing w:val="-3"/>
          <w:sz w:val="20"/>
        </w:rPr>
        <w:t xml:space="preserve"> </w:t>
      </w:r>
      <w:r>
        <w:rPr>
          <w:sz w:val="20"/>
        </w:rPr>
        <w:t>Ana</w:t>
      </w:r>
      <w:r>
        <w:rPr>
          <w:spacing w:val="-3"/>
          <w:sz w:val="20"/>
        </w:rPr>
        <w:t xml:space="preserve"> </w:t>
      </w:r>
      <w:r>
        <w:rPr>
          <w:sz w:val="20"/>
        </w:rPr>
        <w:t>María</w:t>
      </w:r>
      <w:r>
        <w:rPr>
          <w:spacing w:val="-3"/>
          <w:sz w:val="20"/>
        </w:rPr>
        <w:t xml:space="preserve"> </w:t>
      </w:r>
      <w:proofErr w:type="spellStart"/>
      <w:r>
        <w:rPr>
          <w:sz w:val="20"/>
        </w:rPr>
        <w:t>Roteta</w:t>
      </w:r>
      <w:proofErr w:type="spellEnd"/>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Maza,</w:t>
      </w:r>
      <w:r>
        <w:rPr>
          <w:spacing w:val="-1"/>
          <w:sz w:val="20"/>
        </w:rPr>
        <w:t xml:space="preserve"> </w:t>
      </w:r>
      <w:r>
        <w:rPr>
          <w:i/>
          <w:sz w:val="20"/>
        </w:rPr>
        <w:t>La</w:t>
      </w:r>
      <w:r>
        <w:rPr>
          <w:i/>
          <w:spacing w:val="-3"/>
          <w:sz w:val="20"/>
        </w:rPr>
        <w:t xml:space="preserve"> </w:t>
      </w:r>
      <w:proofErr w:type="spellStart"/>
      <w:r>
        <w:rPr>
          <w:i/>
          <w:sz w:val="20"/>
        </w:rPr>
        <w:t>ilustración</w:t>
      </w:r>
      <w:proofErr w:type="spellEnd"/>
      <w:r>
        <w:rPr>
          <w:i/>
          <w:sz w:val="20"/>
        </w:rPr>
        <w:t xml:space="preserve"> del </w:t>
      </w:r>
      <w:proofErr w:type="spellStart"/>
      <w:r>
        <w:rPr>
          <w:i/>
          <w:sz w:val="20"/>
        </w:rPr>
        <w:t>libro</w:t>
      </w:r>
      <w:proofErr w:type="spellEnd"/>
      <w:r>
        <w:rPr>
          <w:i/>
          <w:sz w:val="20"/>
        </w:rPr>
        <w:t xml:space="preserve"> </w:t>
      </w:r>
      <w:proofErr w:type="spellStart"/>
      <w:r>
        <w:rPr>
          <w:i/>
          <w:sz w:val="20"/>
        </w:rPr>
        <w:t>en</w:t>
      </w:r>
      <w:proofErr w:type="spellEnd"/>
      <w:r>
        <w:rPr>
          <w:i/>
          <w:sz w:val="20"/>
        </w:rPr>
        <w:t xml:space="preserve"> la España de la </w:t>
      </w:r>
      <w:proofErr w:type="spellStart"/>
      <w:r>
        <w:rPr>
          <w:i/>
          <w:sz w:val="20"/>
        </w:rPr>
        <w:t>Contrarreforma</w:t>
      </w:r>
      <w:proofErr w:type="spellEnd"/>
      <w:r>
        <w:rPr>
          <w:i/>
          <w:sz w:val="20"/>
        </w:rPr>
        <w:t xml:space="preserve">. </w:t>
      </w:r>
      <w:proofErr w:type="spellStart"/>
      <w:r>
        <w:rPr>
          <w:i/>
          <w:sz w:val="20"/>
        </w:rPr>
        <w:t>Grabados</w:t>
      </w:r>
      <w:proofErr w:type="spellEnd"/>
      <w:r>
        <w:rPr>
          <w:i/>
          <w:sz w:val="20"/>
        </w:rPr>
        <w:t xml:space="preserve"> de Pedro Ángeles y Diego de Astor 1588-1637 </w:t>
      </w:r>
      <w:r>
        <w:rPr>
          <w:sz w:val="20"/>
        </w:rPr>
        <w:t xml:space="preserve">(Toledo: Instituto de </w:t>
      </w:r>
      <w:proofErr w:type="spellStart"/>
      <w:r>
        <w:rPr>
          <w:sz w:val="20"/>
        </w:rPr>
        <w:t>Investigaciones</w:t>
      </w:r>
      <w:proofErr w:type="spellEnd"/>
      <w:r>
        <w:rPr>
          <w:sz w:val="20"/>
        </w:rPr>
        <w:t xml:space="preserve"> y </w:t>
      </w:r>
      <w:proofErr w:type="spellStart"/>
      <w:r>
        <w:rPr>
          <w:sz w:val="20"/>
        </w:rPr>
        <w:t>Estudios</w:t>
      </w:r>
      <w:proofErr w:type="spellEnd"/>
      <w:r>
        <w:rPr>
          <w:sz w:val="20"/>
        </w:rPr>
        <w:t xml:space="preserve"> </w:t>
      </w:r>
      <w:proofErr w:type="spellStart"/>
      <w:r>
        <w:rPr>
          <w:sz w:val="20"/>
        </w:rPr>
        <w:t>Toledanos</w:t>
      </w:r>
      <w:proofErr w:type="spellEnd"/>
      <w:r>
        <w:rPr>
          <w:sz w:val="20"/>
        </w:rPr>
        <w:t>, 1985), 167-292.</w:t>
      </w:r>
    </w:p>
    <w:p w14:paraId="51399B9C" w14:textId="77777777" w:rsidR="007A7C8F" w:rsidRDefault="00000000">
      <w:pPr>
        <w:pStyle w:val="ListParagraph"/>
        <w:numPr>
          <w:ilvl w:val="0"/>
          <w:numId w:val="1"/>
        </w:numPr>
        <w:tabs>
          <w:tab w:val="left" w:pos="200"/>
        </w:tabs>
        <w:ind w:left="0" w:right="120" w:firstLine="0"/>
        <w:rPr>
          <w:sz w:val="20"/>
        </w:rPr>
      </w:pPr>
      <w:r>
        <w:rPr>
          <w:sz w:val="20"/>
        </w:rPr>
        <w:t>Blanca</w:t>
      </w:r>
      <w:r>
        <w:rPr>
          <w:spacing w:val="-3"/>
          <w:sz w:val="20"/>
        </w:rPr>
        <w:t xml:space="preserve"> </w:t>
      </w:r>
      <w:r>
        <w:rPr>
          <w:sz w:val="20"/>
        </w:rPr>
        <w:t>García</w:t>
      </w:r>
      <w:r>
        <w:rPr>
          <w:spacing w:val="-3"/>
          <w:sz w:val="20"/>
        </w:rPr>
        <w:t xml:space="preserve"> </w:t>
      </w:r>
      <w:r>
        <w:rPr>
          <w:sz w:val="20"/>
        </w:rPr>
        <w:t>Vega,</w:t>
      </w:r>
      <w:r>
        <w:rPr>
          <w:spacing w:val="-4"/>
          <w:sz w:val="20"/>
        </w:rPr>
        <w:t xml:space="preserve"> </w:t>
      </w:r>
      <w:r>
        <w:rPr>
          <w:i/>
          <w:sz w:val="20"/>
        </w:rPr>
        <w:t>El</w:t>
      </w:r>
      <w:r>
        <w:rPr>
          <w:i/>
          <w:spacing w:val="-3"/>
          <w:sz w:val="20"/>
        </w:rPr>
        <w:t xml:space="preserve"> </w:t>
      </w:r>
      <w:proofErr w:type="spellStart"/>
      <w:r>
        <w:rPr>
          <w:i/>
          <w:sz w:val="20"/>
        </w:rPr>
        <w:t>grabado</w:t>
      </w:r>
      <w:proofErr w:type="spellEnd"/>
      <w:r>
        <w:rPr>
          <w:i/>
          <w:spacing w:val="-3"/>
          <w:sz w:val="20"/>
        </w:rPr>
        <w:t xml:space="preserve"> </w:t>
      </w:r>
      <w:r>
        <w:rPr>
          <w:i/>
          <w:sz w:val="20"/>
        </w:rPr>
        <w:t>del</w:t>
      </w:r>
      <w:r>
        <w:rPr>
          <w:i/>
          <w:spacing w:val="-3"/>
          <w:sz w:val="20"/>
        </w:rPr>
        <w:t xml:space="preserve"> </w:t>
      </w:r>
      <w:proofErr w:type="spellStart"/>
      <w:r>
        <w:rPr>
          <w:i/>
          <w:sz w:val="20"/>
        </w:rPr>
        <w:t>libro</w:t>
      </w:r>
      <w:proofErr w:type="spellEnd"/>
      <w:r>
        <w:rPr>
          <w:i/>
          <w:spacing w:val="-3"/>
          <w:sz w:val="20"/>
        </w:rPr>
        <w:t xml:space="preserve"> </w:t>
      </w:r>
      <w:proofErr w:type="spellStart"/>
      <w:r>
        <w:rPr>
          <w:i/>
          <w:sz w:val="20"/>
        </w:rPr>
        <w:t>español</w:t>
      </w:r>
      <w:proofErr w:type="spellEnd"/>
      <w:r>
        <w:rPr>
          <w:i/>
          <w:sz w:val="20"/>
        </w:rPr>
        <w:t>.</w:t>
      </w:r>
      <w:r>
        <w:rPr>
          <w:i/>
          <w:spacing w:val="40"/>
          <w:sz w:val="20"/>
        </w:rPr>
        <w:t xml:space="preserve"> </w:t>
      </w:r>
      <w:r>
        <w:rPr>
          <w:i/>
          <w:sz w:val="20"/>
        </w:rPr>
        <w:t>Siglos</w:t>
      </w:r>
      <w:r>
        <w:rPr>
          <w:i/>
          <w:spacing w:val="-3"/>
          <w:sz w:val="20"/>
        </w:rPr>
        <w:t xml:space="preserve"> </w:t>
      </w:r>
      <w:r>
        <w:rPr>
          <w:i/>
          <w:sz w:val="20"/>
        </w:rPr>
        <w:t>XV-XVI-XVII,</w:t>
      </w:r>
      <w:r>
        <w:rPr>
          <w:i/>
          <w:spacing w:val="-3"/>
          <w:sz w:val="20"/>
        </w:rPr>
        <w:t xml:space="preserve"> </w:t>
      </w:r>
      <w:r>
        <w:rPr>
          <w:sz w:val="20"/>
        </w:rPr>
        <w:t>2</w:t>
      </w:r>
      <w:r>
        <w:rPr>
          <w:spacing w:val="-3"/>
          <w:sz w:val="20"/>
        </w:rPr>
        <w:t xml:space="preserve"> </w:t>
      </w:r>
      <w:r>
        <w:rPr>
          <w:sz w:val="20"/>
        </w:rPr>
        <w:t>vols.</w:t>
      </w:r>
      <w:r>
        <w:rPr>
          <w:spacing w:val="-3"/>
          <w:sz w:val="20"/>
        </w:rPr>
        <w:t xml:space="preserve"> </w:t>
      </w:r>
      <w:r>
        <w:rPr>
          <w:sz w:val="20"/>
        </w:rPr>
        <w:t>(Valladolid:</w:t>
      </w:r>
      <w:r>
        <w:rPr>
          <w:spacing w:val="-3"/>
          <w:sz w:val="20"/>
        </w:rPr>
        <w:t xml:space="preserve"> </w:t>
      </w:r>
      <w:proofErr w:type="spellStart"/>
      <w:r>
        <w:rPr>
          <w:sz w:val="20"/>
        </w:rPr>
        <w:t>Institución</w:t>
      </w:r>
      <w:proofErr w:type="spellEnd"/>
      <w:r>
        <w:rPr>
          <w:spacing w:val="-3"/>
          <w:sz w:val="20"/>
        </w:rPr>
        <w:t xml:space="preserve"> </w:t>
      </w:r>
      <w:r>
        <w:rPr>
          <w:sz w:val="20"/>
        </w:rPr>
        <w:t xml:space="preserve">Cultural Simancas, </w:t>
      </w:r>
      <w:proofErr w:type="spellStart"/>
      <w:r>
        <w:rPr>
          <w:sz w:val="20"/>
        </w:rPr>
        <w:t>Diputación</w:t>
      </w:r>
      <w:proofErr w:type="spellEnd"/>
      <w:r>
        <w:rPr>
          <w:sz w:val="20"/>
        </w:rPr>
        <w:t xml:space="preserve"> Provincial de Valladolid, 1974), 1:171.</w:t>
      </w:r>
    </w:p>
    <w:p w14:paraId="2A138C82" w14:textId="77777777" w:rsidR="007A7C8F" w:rsidRDefault="00000000">
      <w:pPr>
        <w:pStyle w:val="ListParagraph"/>
        <w:numPr>
          <w:ilvl w:val="0"/>
          <w:numId w:val="1"/>
        </w:numPr>
        <w:tabs>
          <w:tab w:val="left" w:pos="200"/>
        </w:tabs>
        <w:ind w:left="0" w:right="269" w:firstLine="0"/>
        <w:rPr>
          <w:sz w:val="20"/>
        </w:rPr>
      </w:pPr>
      <w:r>
        <w:rPr>
          <w:sz w:val="20"/>
        </w:rPr>
        <w:t>Hector</w:t>
      </w:r>
      <w:r>
        <w:rPr>
          <w:spacing w:val="-3"/>
          <w:sz w:val="20"/>
        </w:rPr>
        <w:t xml:space="preserve"> </w:t>
      </w:r>
      <w:r>
        <w:rPr>
          <w:sz w:val="20"/>
        </w:rPr>
        <w:t>H.</w:t>
      </w:r>
      <w:r>
        <w:rPr>
          <w:spacing w:val="-3"/>
          <w:sz w:val="20"/>
        </w:rPr>
        <w:t xml:space="preserve"> </w:t>
      </w:r>
      <w:r>
        <w:rPr>
          <w:sz w:val="20"/>
        </w:rPr>
        <w:t>Schenone,</w:t>
      </w:r>
      <w:r>
        <w:rPr>
          <w:spacing w:val="-3"/>
          <w:sz w:val="20"/>
        </w:rPr>
        <w:t xml:space="preserve"> </w:t>
      </w:r>
      <w:proofErr w:type="spellStart"/>
      <w:r>
        <w:rPr>
          <w:i/>
          <w:sz w:val="20"/>
        </w:rPr>
        <w:t>Iconografía</w:t>
      </w:r>
      <w:proofErr w:type="spellEnd"/>
      <w:r>
        <w:rPr>
          <w:i/>
          <w:spacing w:val="-3"/>
          <w:sz w:val="20"/>
        </w:rPr>
        <w:t xml:space="preserve"> </w:t>
      </w:r>
      <w:r>
        <w:rPr>
          <w:i/>
          <w:sz w:val="20"/>
        </w:rPr>
        <w:t>del</w:t>
      </w:r>
      <w:r>
        <w:rPr>
          <w:i/>
          <w:spacing w:val="-3"/>
          <w:sz w:val="20"/>
        </w:rPr>
        <w:t xml:space="preserve"> </w:t>
      </w:r>
      <w:proofErr w:type="spellStart"/>
      <w:r>
        <w:rPr>
          <w:i/>
          <w:sz w:val="20"/>
        </w:rPr>
        <w:t>arte</w:t>
      </w:r>
      <w:proofErr w:type="spellEnd"/>
      <w:r>
        <w:rPr>
          <w:i/>
          <w:spacing w:val="-3"/>
          <w:sz w:val="20"/>
        </w:rPr>
        <w:t xml:space="preserve"> </w:t>
      </w:r>
      <w:r>
        <w:rPr>
          <w:i/>
          <w:sz w:val="20"/>
        </w:rPr>
        <w:t>colonial.</w:t>
      </w:r>
      <w:r>
        <w:rPr>
          <w:i/>
          <w:spacing w:val="-3"/>
          <w:sz w:val="20"/>
        </w:rPr>
        <w:t xml:space="preserve"> </w:t>
      </w:r>
      <w:r>
        <w:rPr>
          <w:i/>
          <w:sz w:val="20"/>
        </w:rPr>
        <w:t>Los</w:t>
      </w:r>
      <w:r>
        <w:rPr>
          <w:i/>
          <w:spacing w:val="-3"/>
          <w:sz w:val="20"/>
        </w:rPr>
        <w:t xml:space="preserve"> </w:t>
      </w:r>
      <w:r>
        <w:rPr>
          <w:i/>
          <w:sz w:val="20"/>
        </w:rPr>
        <w:t>santos,</w:t>
      </w:r>
      <w:r>
        <w:rPr>
          <w:i/>
          <w:spacing w:val="-3"/>
          <w:sz w:val="20"/>
        </w:rPr>
        <w:t xml:space="preserve"> </w:t>
      </w:r>
      <w:r>
        <w:rPr>
          <w:sz w:val="20"/>
        </w:rPr>
        <w:t>2</w:t>
      </w:r>
      <w:r>
        <w:rPr>
          <w:spacing w:val="-3"/>
          <w:sz w:val="20"/>
        </w:rPr>
        <w:t xml:space="preserve"> </w:t>
      </w:r>
      <w:r>
        <w:rPr>
          <w:sz w:val="20"/>
        </w:rPr>
        <w:t>vols.</w:t>
      </w:r>
      <w:r>
        <w:rPr>
          <w:spacing w:val="-3"/>
          <w:sz w:val="20"/>
        </w:rPr>
        <w:t xml:space="preserve"> </w:t>
      </w:r>
      <w:r>
        <w:rPr>
          <w:sz w:val="20"/>
        </w:rPr>
        <w:t>(Buenos</w:t>
      </w:r>
      <w:r>
        <w:rPr>
          <w:spacing w:val="-3"/>
          <w:sz w:val="20"/>
        </w:rPr>
        <w:t xml:space="preserve"> </w:t>
      </w:r>
      <w:r>
        <w:rPr>
          <w:sz w:val="20"/>
        </w:rPr>
        <w:t>Aires:</w:t>
      </w:r>
      <w:r>
        <w:rPr>
          <w:spacing w:val="-3"/>
          <w:sz w:val="20"/>
        </w:rPr>
        <w:t xml:space="preserve"> </w:t>
      </w:r>
      <w:r>
        <w:rPr>
          <w:sz w:val="20"/>
        </w:rPr>
        <w:t>Fundación</w:t>
      </w:r>
      <w:r>
        <w:rPr>
          <w:spacing w:val="-3"/>
          <w:sz w:val="20"/>
        </w:rPr>
        <w:t xml:space="preserve"> </w:t>
      </w:r>
      <w:r>
        <w:rPr>
          <w:sz w:val="20"/>
        </w:rPr>
        <w:t>Tarea,</w:t>
      </w:r>
      <w:r>
        <w:rPr>
          <w:spacing w:val="-3"/>
          <w:sz w:val="20"/>
        </w:rPr>
        <w:t xml:space="preserve"> </w:t>
      </w:r>
      <w:r>
        <w:rPr>
          <w:sz w:val="20"/>
        </w:rPr>
        <w:t xml:space="preserve">1992), </w:t>
      </w:r>
      <w:r>
        <w:rPr>
          <w:spacing w:val="-2"/>
          <w:sz w:val="20"/>
        </w:rPr>
        <w:t>2:712.</w:t>
      </w:r>
    </w:p>
    <w:p w14:paraId="4B023317" w14:textId="77777777" w:rsidR="007A7C8F" w:rsidRDefault="00000000">
      <w:pPr>
        <w:pStyle w:val="ListParagraph"/>
        <w:numPr>
          <w:ilvl w:val="0"/>
          <w:numId w:val="1"/>
        </w:numPr>
        <w:tabs>
          <w:tab w:val="left" w:pos="200"/>
        </w:tabs>
        <w:spacing w:line="242" w:lineRule="auto"/>
        <w:ind w:left="0" w:right="182" w:firstLine="0"/>
        <w:rPr>
          <w:sz w:val="20"/>
        </w:rPr>
      </w:pPr>
      <w:r>
        <w:rPr>
          <w:sz w:val="20"/>
        </w:rPr>
        <w:t>For</w:t>
      </w:r>
      <w:r>
        <w:rPr>
          <w:spacing w:val="-3"/>
          <w:sz w:val="20"/>
        </w:rPr>
        <w:t xml:space="preserve"> </w:t>
      </w:r>
      <w:r>
        <w:rPr>
          <w:sz w:val="20"/>
        </w:rPr>
        <w:t>detailed</w:t>
      </w:r>
      <w:r>
        <w:rPr>
          <w:spacing w:val="-3"/>
          <w:sz w:val="20"/>
        </w:rPr>
        <w:t xml:space="preserve"> </w:t>
      </w:r>
      <w:r>
        <w:rPr>
          <w:sz w:val="20"/>
        </w:rPr>
        <w:t>histories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cult</w:t>
      </w:r>
      <w:r>
        <w:rPr>
          <w:spacing w:val="-3"/>
          <w:sz w:val="20"/>
        </w:rPr>
        <w:t xml:space="preserve"> </w:t>
      </w:r>
      <w:r>
        <w:rPr>
          <w:sz w:val="20"/>
        </w:rPr>
        <w:t>image</w:t>
      </w:r>
      <w:r>
        <w:rPr>
          <w:spacing w:val="-3"/>
          <w:sz w:val="20"/>
        </w:rPr>
        <w:t xml:space="preserve"> </w:t>
      </w:r>
      <w:r>
        <w:rPr>
          <w:sz w:val="20"/>
        </w:rPr>
        <w:t>and</w:t>
      </w:r>
      <w:r>
        <w:rPr>
          <w:spacing w:val="-3"/>
          <w:sz w:val="20"/>
        </w:rPr>
        <w:t xml:space="preserve"> </w:t>
      </w:r>
      <w:r>
        <w:rPr>
          <w:sz w:val="20"/>
        </w:rPr>
        <w:t>her</w:t>
      </w:r>
      <w:r>
        <w:rPr>
          <w:spacing w:val="-3"/>
          <w:sz w:val="20"/>
        </w:rPr>
        <w:t xml:space="preserve"> </w:t>
      </w:r>
      <w:r>
        <w:rPr>
          <w:sz w:val="20"/>
        </w:rPr>
        <w:t>mantles,</w:t>
      </w:r>
      <w:r>
        <w:rPr>
          <w:spacing w:val="-3"/>
          <w:sz w:val="20"/>
        </w:rPr>
        <w:t xml:space="preserve"> </w:t>
      </w:r>
      <w:r>
        <w:rPr>
          <w:sz w:val="20"/>
        </w:rPr>
        <w:t>see</w:t>
      </w:r>
      <w:r>
        <w:rPr>
          <w:spacing w:val="-3"/>
          <w:sz w:val="20"/>
        </w:rPr>
        <w:t xml:space="preserve"> </w:t>
      </w:r>
      <w:r>
        <w:rPr>
          <w:sz w:val="20"/>
        </w:rPr>
        <w:t>the</w:t>
      </w:r>
      <w:r>
        <w:rPr>
          <w:spacing w:val="-3"/>
          <w:sz w:val="20"/>
        </w:rPr>
        <w:t xml:space="preserve"> </w:t>
      </w:r>
      <w:r>
        <w:rPr>
          <w:sz w:val="20"/>
        </w:rPr>
        <w:t>websites</w:t>
      </w:r>
      <w:r>
        <w:rPr>
          <w:spacing w:val="-3"/>
          <w:sz w:val="20"/>
        </w:rPr>
        <w:t xml:space="preserve"> </w:t>
      </w:r>
      <w:r>
        <w:rPr>
          <w:sz w:val="20"/>
        </w:rPr>
        <w:t>provided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Cabildo</w:t>
      </w:r>
      <w:r>
        <w:rPr>
          <w:spacing w:val="-3"/>
          <w:sz w:val="20"/>
        </w:rPr>
        <w:t xml:space="preserve"> </w:t>
      </w:r>
      <w:r>
        <w:rPr>
          <w:sz w:val="20"/>
        </w:rPr>
        <w:t xml:space="preserve">Metropolitano de Zaragoza: La Virgen del Pilar at </w:t>
      </w:r>
      <w:hyperlink r:id="rId11">
        <w:r w:rsidR="007A7C8F">
          <w:rPr>
            <w:color w:val="0000FF"/>
            <w:sz w:val="20"/>
            <w:u w:val="single" w:color="0000FF"/>
          </w:rPr>
          <w:t>http://www.cabildodezaragoza.org/basilica/lavirgen.htm</w:t>
        </w:r>
      </w:hyperlink>
      <w:r>
        <w:rPr>
          <w:color w:val="0000FF"/>
          <w:sz w:val="20"/>
        </w:rPr>
        <w:t xml:space="preserve"> </w:t>
      </w:r>
      <w:r>
        <w:rPr>
          <w:sz w:val="20"/>
        </w:rPr>
        <w:t xml:space="preserve">and Mantos de la Virgen at </w:t>
      </w:r>
      <w:hyperlink r:id="rId12">
        <w:r w:rsidR="007A7C8F">
          <w:rPr>
            <w:color w:val="0000FF"/>
            <w:sz w:val="20"/>
            <w:u w:val="single" w:color="0000FF"/>
          </w:rPr>
          <w:t>http://www.cabildodezaragoza.org/basilica/mantos.htm</w:t>
        </w:r>
      </w:hyperlink>
    </w:p>
    <w:p w14:paraId="2E6EC75B" w14:textId="77777777" w:rsidR="007A7C8F" w:rsidRDefault="00000000">
      <w:pPr>
        <w:pStyle w:val="ListParagraph"/>
        <w:numPr>
          <w:ilvl w:val="0"/>
          <w:numId w:val="1"/>
        </w:numPr>
        <w:tabs>
          <w:tab w:val="left" w:pos="200"/>
        </w:tabs>
        <w:ind w:left="0" w:right="132" w:firstLine="0"/>
        <w:rPr>
          <w:sz w:val="20"/>
        </w:rPr>
      </w:pPr>
      <w:r>
        <w:rPr>
          <w:sz w:val="20"/>
        </w:rPr>
        <w:t xml:space="preserve">A painting that commemorates the establishment of the </w:t>
      </w:r>
      <w:proofErr w:type="spellStart"/>
      <w:r>
        <w:rPr>
          <w:sz w:val="20"/>
        </w:rPr>
        <w:t>Conceptionist</w:t>
      </w:r>
      <w:proofErr w:type="spellEnd"/>
      <w:r>
        <w:rPr>
          <w:sz w:val="20"/>
        </w:rPr>
        <w:t xml:space="preserve"> convent in Guatemala City, Guatemala, shows nuns of the order honoring Our Lady of the Pillar shown enclosed, from the waist down, with her mantle. See </w:t>
      </w:r>
      <w:r>
        <w:rPr>
          <w:i/>
          <w:sz w:val="20"/>
        </w:rPr>
        <w:t xml:space="preserve">Nuestra </w:t>
      </w:r>
      <w:proofErr w:type="spellStart"/>
      <w:r>
        <w:rPr>
          <w:i/>
          <w:sz w:val="20"/>
        </w:rPr>
        <w:t>Señora</w:t>
      </w:r>
      <w:proofErr w:type="spellEnd"/>
      <w:r>
        <w:rPr>
          <w:i/>
          <w:sz w:val="20"/>
        </w:rPr>
        <w:t xml:space="preserve"> del Pilar con </w:t>
      </w:r>
      <w:proofErr w:type="spellStart"/>
      <w:r>
        <w:rPr>
          <w:i/>
          <w:sz w:val="20"/>
        </w:rPr>
        <w:t>Monjas</w:t>
      </w:r>
      <w:proofErr w:type="spellEnd"/>
      <w:r>
        <w:rPr>
          <w:i/>
          <w:sz w:val="20"/>
        </w:rPr>
        <w:t xml:space="preserve"> </w:t>
      </w:r>
      <w:proofErr w:type="spellStart"/>
      <w:r>
        <w:rPr>
          <w:i/>
          <w:sz w:val="20"/>
        </w:rPr>
        <w:t>Capuchinas</w:t>
      </w:r>
      <w:proofErr w:type="spellEnd"/>
      <w:r>
        <w:rPr>
          <w:i/>
          <w:sz w:val="20"/>
        </w:rPr>
        <w:t xml:space="preserve"> </w:t>
      </w:r>
      <w:r>
        <w:rPr>
          <w:sz w:val="20"/>
        </w:rPr>
        <w:t>by Tomás de Merlo (18</w:t>
      </w:r>
      <w:r>
        <w:rPr>
          <w:sz w:val="20"/>
          <w:vertAlign w:val="superscript"/>
        </w:rPr>
        <w:t>th</w:t>
      </w:r>
      <w:r>
        <w:rPr>
          <w:sz w:val="20"/>
        </w:rPr>
        <w:t xml:space="preserve"> century), Iglesia de San Miguel de </w:t>
      </w:r>
      <w:proofErr w:type="spellStart"/>
      <w:r>
        <w:rPr>
          <w:sz w:val="20"/>
        </w:rPr>
        <w:t>Capuchinas</w:t>
      </w:r>
      <w:proofErr w:type="spellEnd"/>
      <w:r>
        <w:rPr>
          <w:sz w:val="20"/>
        </w:rPr>
        <w:t>,</w:t>
      </w:r>
      <w:r>
        <w:rPr>
          <w:spacing w:val="-3"/>
          <w:sz w:val="20"/>
        </w:rPr>
        <w:t xml:space="preserve"> </w:t>
      </w:r>
      <w:r>
        <w:rPr>
          <w:sz w:val="20"/>
        </w:rPr>
        <w:t>Archdiocese</w:t>
      </w:r>
      <w:r>
        <w:rPr>
          <w:spacing w:val="-3"/>
          <w:sz w:val="20"/>
        </w:rPr>
        <w:t xml:space="preserve"> </w:t>
      </w:r>
      <w:r>
        <w:rPr>
          <w:sz w:val="20"/>
        </w:rPr>
        <w:t>of</w:t>
      </w:r>
      <w:r>
        <w:rPr>
          <w:spacing w:val="-3"/>
          <w:sz w:val="20"/>
        </w:rPr>
        <w:t xml:space="preserve"> </w:t>
      </w:r>
      <w:r>
        <w:rPr>
          <w:sz w:val="20"/>
        </w:rPr>
        <w:t>Guatemala,</w:t>
      </w:r>
      <w:r>
        <w:rPr>
          <w:spacing w:val="-3"/>
          <w:sz w:val="20"/>
        </w:rPr>
        <w:t xml:space="preserve"> </w:t>
      </w:r>
      <w:r>
        <w:rPr>
          <w:sz w:val="20"/>
        </w:rPr>
        <w:t>Guatemala.</w:t>
      </w:r>
      <w:r>
        <w:rPr>
          <w:spacing w:val="40"/>
          <w:sz w:val="20"/>
        </w:rPr>
        <w:t xml:space="preserve"> </w:t>
      </w:r>
      <w:r>
        <w:rPr>
          <w:sz w:val="20"/>
        </w:rPr>
        <w:t>Illustrated</w:t>
      </w:r>
      <w:r>
        <w:rPr>
          <w:spacing w:val="-3"/>
          <w:sz w:val="20"/>
        </w:rPr>
        <w:t xml:space="preserve"> </w:t>
      </w:r>
      <w:r>
        <w:rPr>
          <w:sz w:val="20"/>
        </w:rPr>
        <w:t>in</w:t>
      </w:r>
      <w:r>
        <w:rPr>
          <w:spacing w:val="-4"/>
          <w:sz w:val="20"/>
        </w:rPr>
        <w:t xml:space="preserve"> </w:t>
      </w:r>
      <w:r>
        <w:rPr>
          <w:i/>
          <w:sz w:val="20"/>
        </w:rPr>
        <w:t>El</w:t>
      </w:r>
      <w:r>
        <w:rPr>
          <w:i/>
          <w:spacing w:val="-3"/>
          <w:sz w:val="20"/>
        </w:rPr>
        <w:t xml:space="preserve"> </w:t>
      </w:r>
      <w:proofErr w:type="spellStart"/>
      <w:r>
        <w:rPr>
          <w:i/>
          <w:sz w:val="20"/>
        </w:rPr>
        <w:t>país</w:t>
      </w:r>
      <w:proofErr w:type="spellEnd"/>
      <w:r>
        <w:rPr>
          <w:i/>
          <w:spacing w:val="-3"/>
          <w:sz w:val="20"/>
        </w:rPr>
        <w:t xml:space="preserve"> </w:t>
      </w:r>
      <w:r>
        <w:rPr>
          <w:i/>
          <w:sz w:val="20"/>
        </w:rPr>
        <w:t>del</w:t>
      </w:r>
      <w:r>
        <w:rPr>
          <w:i/>
          <w:spacing w:val="-3"/>
          <w:sz w:val="20"/>
        </w:rPr>
        <w:t xml:space="preserve"> </w:t>
      </w:r>
      <w:r>
        <w:rPr>
          <w:i/>
          <w:sz w:val="20"/>
        </w:rPr>
        <w:t>quetzal.</w:t>
      </w:r>
      <w:r>
        <w:rPr>
          <w:i/>
          <w:spacing w:val="40"/>
          <w:sz w:val="20"/>
        </w:rPr>
        <w:t xml:space="preserve"> </w:t>
      </w:r>
      <w:r>
        <w:rPr>
          <w:i/>
          <w:sz w:val="20"/>
        </w:rPr>
        <w:t>Guatemala</w:t>
      </w:r>
      <w:r>
        <w:rPr>
          <w:i/>
          <w:spacing w:val="-3"/>
          <w:sz w:val="20"/>
        </w:rPr>
        <w:t xml:space="preserve"> </w:t>
      </w:r>
      <w:r>
        <w:rPr>
          <w:i/>
          <w:sz w:val="20"/>
        </w:rPr>
        <w:t>maya</w:t>
      </w:r>
      <w:r>
        <w:rPr>
          <w:i/>
          <w:spacing w:val="-3"/>
          <w:sz w:val="20"/>
        </w:rPr>
        <w:t xml:space="preserve"> </w:t>
      </w:r>
      <w:r>
        <w:rPr>
          <w:i/>
          <w:sz w:val="20"/>
        </w:rPr>
        <w:t>e</w:t>
      </w:r>
      <w:r>
        <w:rPr>
          <w:i/>
          <w:spacing w:val="-3"/>
          <w:sz w:val="20"/>
        </w:rPr>
        <w:t xml:space="preserve"> </w:t>
      </w:r>
      <w:proofErr w:type="spellStart"/>
      <w:r>
        <w:rPr>
          <w:i/>
          <w:sz w:val="20"/>
        </w:rPr>
        <w:t>hispana</w:t>
      </w:r>
      <w:proofErr w:type="spellEnd"/>
      <w:r>
        <w:rPr>
          <w:sz w:val="20"/>
        </w:rPr>
        <w:t xml:space="preserve">, </w:t>
      </w:r>
      <w:proofErr w:type="spellStart"/>
      <w:r>
        <w:rPr>
          <w:sz w:val="20"/>
        </w:rPr>
        <w:t>exh</w:t>
      </w:r>
      <w:proofErr w:type="spellEnd"/>
      <w:r>
        <w:rPr>
          <w:sz w:val="20"/>
        </w:rPr>
        <w:t xml:space="preserve">. cat. (Madrid: </w:t>
      </w:r>
      <w:proofErr w:type="spellStart"/>
      <w:r>
        <w:rPr>
          <w:sz w:val="20"/>
        </w:rPr>
        <w:t>Socieded</w:t>
      </w:r>
      <w:proofErr w:type="spellEnd"/>
      <w:r>
        <w:rPr>
          <w:sz w:val="20"/>
        </w:rPr>
        <w:t xml:space="preserve"> Estatal para la </w:t>
      </w:r>
      <w:proofErr w:type="spellStart"/>
      <w:r>
        <w:rPr>
          <w:sz w:val="20"/>
        </w:rPr>
        <w:t>Acción</w:t>
      </w:r>
      <w:proofErr w:type="spellEnd"/>
      <w:r>
        <w:rPr>
          <w:sz w:val="20"/>
        </w:rPr>
        <w:t xml:space="preserve"> Cultural Exterior. Centro Cultural de la Villa de Madrid, 2002).</w:t>
      </w:r>
    </w:p>
    <w:p w14:paraId="402ED8A7" w14:textId="5729EBA7" w:rsidR="00A14996" w:rsidRDefault="00A14996" w:rsidP="00A14996">
      <w:pPr>
        <w:pStyle w:val="ListParagraph"/>
        <w:numPr>
          <w:ilvl w:val="0"/>
          <w:numId w:val="1"/>
        </w:numPr>
      </w:pPr>
      <w:r>
        <w:t xml:space="preserve">Ronda Kasl shared with us her observation that a print by Pedro de Villafranca was used by the unidentified painter as a model for the two friars in the Thoma painting.  See Mark McDonald, </w:t>
      </w:r>
      <w:r w:rsidRPr="00A14996">
        <w:rPr>
          <w:i/>
          <w:iCs/>
        </w:rPr>
        <w:t xml:space="preserve">Pedro de Villafranca: Printmaker at the Court of Philip IV </w:t>
      </w:r>
      <w:r>
        <w:t xml:space="preserve">(Madrid: Centro de </w:t>
      </w:r>
      <w:proofErr w:type="spellStart"/>
      <w:r>
        <w:t>Estudios</w:t>
      </w:r>
      <w:proofErr w:type="spellEnd"/>
      <w:r>
        <w:t xml:space="preserve"> Europa </w:t>
      </w:r>
      <w:proofErr w:type="spellStart"/>
      <w:r>
        <w:t>Hispánica</w:t>
      </w:r>
      <w:proofErr w:type="spellEnd"/>
      <w:r>
        <w:t xml:space="preserve">, 2025), cat. no. 69, p. 267. </w:t>
      </w:r>
      <w:r w:rsidRPr="00A14996">
        <w:t>The frontispiece was created by Villafranca for the first volume of the</w:t>
      </w:r>
      <w:r w:rsidRPr="00A14996">
        <w:rPr>
          <w:i/>
          <w:iCs/>
        </w:rPr>
        <w:t xml:space="preserve"> Historia general de </w:t>
      </w:r>
      <w:proofErr w:type="spellStart"/>
      <w:r w:rsidRPr="00A14996">
        <w:rPr>
          <w:i/>
          <w:iCs/>
        </w:rPr>
        <w:t>los</w:t>
      </w:r>
      <w:proofErr w:type="spellEnd"/>
      <w:r w:rsidRPr="00A14996">
        <w:rPr>
          <w:i/>
          <w:iCs/>
        </w:rPr>
        <w:t xml:space="preserve"> </w:t>
      </w:r>
      <w:proofErr w:type="spellStart"/>
      <w:r w:rsidRPr="00A14996">
        <w:rPr>
          <w:i/>
          <w:iCs/>
        </w:rPr>
        <w:t>religiosos</w:t>
      </w:r>
      <w:proofErr w:type="spellEnd"/>
      <w:r w:rsidRPr="00A14996">
        <w:rPr>
          <w:i/>
          <w:iCs/>
        </w:rPr>
        <w:t xml:space="preserve"> </w:t>
      </w:r>
      <w:proofErr w:type="spellStart"/>
      <w:r w:rsidRPr="00A14996">
        <w:rPr>
          <w:i/>
          <w:iCs/>
        </w:rPr>
        <w:t>descalzos</w:t>
      </w:r>
      <w:proofErr w:type="spellEnd"/>
      <w:r w:rsidRPr="00A14996">
        <w:rPr>
          <w:i/>
          <w:iCs/>
        </w:rPr>
        <w:t xml:space="preserve"> del </w:t>
      </w:r>
      <w:proofErr w:type="spellStart"/>
      <w:r w:rsidRPr="00A14996">
        <w:rPr>
          <w:i/>
          <w:iCs/>
        </w:rPr>
        <w:t>orden</w:t>
      </w:r>
      <w:proofErr w:type="spellEnd"/>
      <w:r w:rsidRPr="00A14996">
        <w:rPr>
          <w:i/>
          <w:iCs/>
        </w:rPr>
        <w:t xml:space="preserve"> de </w:t>
      </w:r>
      <w:proofErr w:type="spellStart"/>
      <w:r w:rsidRPr="00A14996">
        <w:rPr>
          <w:i/>
          <w:iCs/>
        </w:rPr>
        <w:t>los</w:t>
      </w:r>
      <w:proofErr w:type="spellEnd"/>
      <w:r w:rsidRPr="00A14996">
        <w:rPr>
          <w:i/>
          <w:iCs/>
        </w:rPr>
        <w:t xml:space="preserve"> </w:t>
      </w:r>
      <w:proofErr w:type="spellStart"/>
      <w:r w:rsidRPr="00A14996">
        <w:rPr>
          <w:i/>
          <w:iCs/>
        </w:rPr>
        <w:t>hermitaños</w:t>
      </w:r>
      <w:proofErr w:type="spellEnd"/>
      <w:r w:rsidRPr="00A14996">
        <w:rPr>
          <w:i/>
          <w:iCs/>
        </w:rPr>
        <w:t xml:space="preserve"> del gran padre San A</w:t>
      </w:r>
      <w:r>
        <w:rPr>
          <w:i/>
          <w:iCs/>
        </w:rPr>
        <w:t>g</w:t>
      </w:r>
      <w:r w:rsidRPr="00A14996">
        <w:rPr>
          <w:i/>
          <w:iCs/>
        </w:rPr>
        <w:t xml:space="preserve">ustin de la </w:t>
      </w:r>
      <w:proofErr w:type="spellStart"/>
      <w:r w:rsidRPr="00A14996">
        <w:rPr>
          <w:i/>
          <w:iCs/>
        </w:rPr>
        <w:t>Congreg</w:t>
      </w:r>
      <w:r>
        <w:rPr>
          <w:i/>
          <w:iCs/>
        </w:rPr>
        <w:t>a</w:t>
      </w:r>
      <w:r w:rsidRPr="00A14996">
        <w:rPr>
          <w:i/>
          <w:iCs/>
        </w:rPr>
        <w:t>cion</w:t>
      </w:r>
      <w:proofErr w:type="spellEnd"/>
      <w:r w:rsidRPr="00A14996">
        <w:rPr>
          <w:i/>
          <w:iCs/>
        </w:rPr>
        <w:t xml:space="preserve"> de España y de las Indias </w:t>
      </w:r>
      <w:r>
        <w:t xml:space="preserve">(1664). The print was used again in the second volume (1681) and in the third, published in 1743.  The central area of the frontispiece was inserted in each volume to identify the different authors and sponsors. Because the order evidently had a very light footprint in present-day Peru, it is likely that Villafranca’s print or a variation of it traveled to the </w:t>
      </w:r>
      <w:r>
        <w:lastRenderedPageBreak/>
        <w:t>Spanish Americas not in a book, but as one of the many engravings that found their way to the Americas and into Spanish colonial paintings. (See Fig. 3)</w:t>
      </w:r>
    </w:p>
    <w:p w14:paraId="514B7036" w14:textId="585F4223" w:rsidR="00A14996" w:rsidRPr="001B57A5" w:rsidRDefault="00A14996" w:rsidP="00A14996">
      <w:pPr>
        <w:pStyle w:val="ListParagraph"/>
        <w:ind w:left="200"/>
      </w:pPr>
      <w:r w:rsidRPr="00A14996">
        <w:rPr>
          <w:noProof/>
        </w:rPr>
        <w:drawing>
          <wp:inline distT="0" distB="0" distL="0" distR="0" wp14:anchorId="597911CE" wp14:editId="6AE71AFE">
            <wp:extent cx="4983480" cy="7797282"/>
            <wp:effectExtent l="0" t="0" r="0" b="635"/>
            <wp:docPr id="1420789945" name="Picture 1" descr="A close-up of a religious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9945" name="Picture 1" descr="A close-up of a religious book&#10;&#10;AI-generated content may be incorrect."/>
                    <pic:cNvPicPr/>
                  </pic:nvPicPr>
                  <pic:blipFill>
                    <a:blip r:embed="rId13"/>
                    <a:stretch>
                      <a:fillRect/>
                    </a:stretch>
                  </pic:blipFill>
                  <pic:spPr>
                    <a:xfrm>
                      <a:off x="0" y="0"/>
                      <a:ext cx="5017149" cy="7849961"/>
                    </a:xfrm>
                    <a:prstGeom prst="rect">
                      <a:avLst/>
                    </a:prstGeom>
                  </pic:spPr>
                </pic:pic>
              </a:graphicData>
            </a:graphic>
          </wp:inline>
        </w:drawing>
      </w:r>
    </w:p>
    <w:p w14:paraId="528C31C1" w14:textId="77777777" w:rsidR="00A14996" w:rsidRDefault="00A14996" w:rsidP="00A14996">
      <w:pPr>
        <w:pStyle w:val="ListParagraph"/>
        <w:tabs>
          <w:tab w:val="left" w:pos="200"/>
        </w:tabs>
        <w:ind w:right="132"/>
        <w:rPr>
          <w:sz w:val="20"/>
        </w:rPr>
      </w:pPr>
    </w:p>
    <w:sectPr w:rsidR="00A14996">
      <w:pgSz w:w="12240" w:h="15840"/>
      <w:pgMar w:top="1380" w:right="144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3F164" w14:textId="77777777" w:rsidR="002178F0" w:rsidRDefault="002178F0" w:rsidP="00A14996">
      <w:r>
        <w:separator/>
      </w:r>
    </w:p>
  </w:endnote>
  <w:endnote w:type="continuationSeparator" w:id="0">
    <w:p w14:paraId="6BB55D69" w14:textId="77777777" w:rsidR="002178F0" w:rsidRDefault="002178F0" w:rsidP="00A14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3DA07" w14:textId="77777777" w:rsidR="002178F0" w:rsidRDefault="002178F0" w:rsidP="00A14996">
      <w:r>
        <w:separator/>
      </w:r>
    </w:p>
  </w:footnote>
  <w:footnote w:type="continuationSeparator" w:id="0">
    <w:p w14:paraId="6D511D56" w14:textId="77777777" w:rsidR="002178F0" w:rsidRDefault="002178F0" w:rsidP="00A149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C913CE"/>
    <w:multiLevelType w:val="hybridMultilevel"/>
    <w:tmpl w:val="D68EB432"/>
    <w:lvl w:ilvl="0" w:tplc="9542A09E">
      <w:start w:val="1"/>
      <w:numFmt w:val="decimal"/>
      <w:lvlText w:val="%1"/>
      <w:lvlJc w:val="left"/>
      <w:pPr>
        <w:ind w:left="200" w:hanging="201"/>
        <w:jc w:val="left"/>
      </w:pPr>
      <w:rPr>
        <w:rFonts w:ascii="Times New Roman" w:eastAsia="Times New Roman" w:hAnsi="Times New Roman" w:cs="Times New Roman" w:hint="default"/>
        <w:b w:val="0"/>
        <w:bCs w:val="0"/>
        <w:i w:val="0"/>
        <w:iCs w:val="0"/>
        <w:spacing w:val="0"/>
        <w:w w:val="100"/>
        <w:position w:val="6"/>
        <w:sz w:val="20"/>
        <w:szCs w:val="20"/>
        <w:lang w:val="en-US" w:eastAsia="en-US" w:bidi="ar-SA"/>
      </w:rPr>
    </w:lvl>
    <w:lvl w:ilvl="1" w:tplc="33CC9380">
      <w:numFmt w:val="bullet"/>
      <w:lvlText w:val="•"/>
      <w:lvlJc w:val="left"/>
      <w:pPr>
        <w:ind w:left="1116" w:hanging="201"/>
      </w:pPr>
      <w:rPr>
        <w:rFonts w:hint="default"/>
        <w:lang w:val="en-US" w:eastAsia="en-US" w:bidi="ar-SA"/>
      </w:rPr>
    </w:lvl>
    <w:lvl w:ilvl="2" w:tplc="2978394E">
      <w:numFmt w:val="bullet"/>
      <w:lvlText w:val="•"/>
      <w:lvlJc w:val="left"/>
      <w:pPr>
        <w:ind w:left="2032" w:hanging="201"/>
      </w:pPr>
      <w:rPr>
        <w:rFonts w:hint="default"/>
        <w:lang w:val="en-US" w:eastAsia="en-US" w:bidi="ar-SA"/>
      </w:rPr>
    </w:lvl>
    <w:lvl w:ilvl="3" w:tplc="E8301742">
      <w:numFmt w:val="bullet"/>
      <w:lvlText w:val="•"/>
      <w:lvlJc w:val="left"/>
      <w:pPr>
        <w:ind w:left="2948" w:hanging="201"/>
      </w:pPr>
      <w:rPr>
        <w:rFonts w:hint="default"/>
        <w:lang w:val="en-US" w:eastAsia="en-US" w:bidi="ar-SA"/>
      </w:rPr>
    </w:lvl>
    <w:lvl w:ilvl="4" w:tplc="B6684646">
      <w:numFmt w:val="bullet"/>
      <w:lvlText w:val="•"/>
      <w:lvlJc w:val="left"/>
      <w:pPr>
        <w:ind w:left="3864" w:hanging="201"/>
      </w:pPr>
      <w:rPr>
        <w:rFonts w:hint="default"/>
        <w:lang w:val="en-US" w:eastAsia="en-US" w:bidi="ar-SA"/>
      </w:rPr>
    </w:lvl>
    <w:lvl w:ilvl="5" w:tplc="8250B546">
      <w:numFmt w:val="bullet"/>
      <w:lvlText w:val="•"/>
      <w:lvlJc w:val="left"/>
      <w:pPr>
        <w:ind w:left="4780" w:hanging="201"/>
      </w:pPr>
      <w:rPr>
        <w:rFonts w:hint="default"/>
        <w:lang w:val="en-US" w:eastAsia="en-US" w:bidi="ar-SA"/>
      </w:rPr>
    </w:lvl>
    <w:lvl w:ilvl="6" w:tplc="F0163A00">
      <w:numFmt w:val="bullet"/>
      <w:lvlText w:val="•"/>
      <w:lvlJc w:val="left"/>
      <w:pPr>
        <w:ind w:left="5696" w:hanging="201"/>
      </w:pPr>
      <w:rPr>
        <w:rFonts w:hint="default"/>
        <w:lang w:val="en-US" w:eastAsia="en-US" w:bidi="ar-SA"/>
      </w:rPr>
    </w:lvl>
    <w:lvl w:ilvl="7" w:tplc="902EC702">
      <w:numFmt w:val="bullet"/>
      <w:lvlText w:val="•"/>
      <w:lvlJc w:val="left"/>
      <w:pPr>
        <w:ind w:left="6612" w:hanging="201"/>
      </w:pPr>
      <w:rPr>
        <w:rFonts w:hint="default"/>
        <w:lang w:val="en-US" w:eastAsia="en-US" w:bidi="ar-SA"/>
      </w:rPr>
    </w:lvl>
    <w:lvl w:ilvl="8" w:tplc="2E303858">
      <w:numFmt w:val="bullet"/>
      <w:lvlText w:val="•"/>
      <w:lvlJc w:val="left"/>
      <w:pPr>
        <w:ind w:left="7528" w:hanging="201"/>
      </w:pPr>
      <w:rPr>
        <w:rFonts w:hint="default"/>
        <w:lang w:val="en-US" w:eastAsia="en-US" w:bidi="ar-SA"/>
      </w:rPr>
    </w:lvl>
  </w:abstractNum>
  <w:num w:numId="1" w16cid:durableId="988705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A7C8F"/>
    <w:rsid w:val="00057429"/>
    <w:rsid w:val="002178F0"/>
    <w:rsid w:val="007A7C8F"/>
    <w:rsid w:val="008E4DF8"/>
    <w:rsid w:val="00A14996"/>
    <w:rsid w:val="00DB4ECE"/>
    <w:rsid w:val="00F60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9249B6"/>
  <w15:docId w15:val="{52C2C896-BF4D-A74C-ACA8-12B9FF797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A14996"/>
    <w:rPr>
      <w:sz w:val="20"/>
      <w:szCs w:val="20"/>
    </w:rPr>
  </w:style>
  <w:style w:type="character" w:customStyle="1" w:styleId="FootnoteTextChar">
    <w:name w:val="Footnote Text Char"/>
    <w:basedOn w:val="DefaultParagraphFont"/>
    <w:link w:val="FootnoteText"/>
    <w:uiPriority w:val="99"/>
    <w:semiHidden/>
    <w:rsid w:val="00A1499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149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abildodezaragoza.org/basilica/mantos.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bildodezaragoza.org/basilica/lavirgen.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2155</Words>
  <Characters>12285</Characters>
  <Application>Microsoft Office Word</Application>
  <DocSecurity>0</DocSecurity>
  <Lines>102</Lines>
  <Paragraphs>28</Paragraphs>
  <ScaleCrop>false</ScaleCrop>
  <Company/>
  <LinksUpToDate>false</LinksUpToDate>
  <CharactersWithSpaces>14412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Verónica Muñoz-Nájar Luque</cp:lastModifiedBy>
  <cp:revision>6</cp:revision>
  <dcterms:created xsi:type="dcterms:W3CDTF">2025-09-29T19:47:00Z</dcterms:created>
  <dcterms:modified xsi:type="dcterms:W3CDTF">2025-09-29T19:55:00Z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2025-09-03T00:00:00Z</vt:filetime>
  </property>
  <property fmtid="{D5CDD505-2E9C-101B-9397-08002B2CF9AE}" pid="3" name="LastSaved">
    <vt:filetime>2025-09-29T00:00:00Z</vt:filetime>
  </property>
  <property fmtid="{D5CDD505-2E9C-101B-9397-08002B2CF9AE}" pid="4" name="Producer">
    <vt:lpwstr>macOS Version 15.6 (Build 24G84) Quartz PDFContext</vt:lpwstr>
  </property>
</Properties>
</file>